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00BA" w:rsidRPr="00BE2398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1900BA" w:rsidRPr="00BE2398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BE2398">
        <w:rPr>
          <w:rFonts w:ascii="Times New Roman" w:hAnsi="Times New Roman"/>
          <w:b/>
          <w:u w:val="single"/>
        </w:rPr>
        <w:t>TERMO DE REFERÊNCIA</w:t>
      </w:r>
    </w:p>
    <w:p w:rsidR="001900BA" w:rsidRPr="00BE2398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tbl>
      <w:tblPr>
        <w:tblW w:w="8363" w:type="dxa"/>
        <w:tblInd w:w="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3"/>
      </w:tblGrid>
      <w:tr w:rsidR="001900BA" w:rsidRPr="00BE2398" w:rsidTr="00530C83">
        <w:trPr>
          <w:trHeight w:val="80"/>
        </w:trPr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A" w:rsidRPr="00BE2398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bookmarkStart w:id="0" w:name="_Hlk92266102"/>
            <w:r w:rsidRPr="00BE2398">
              <w:rPr>
                <w:rFonts w:ascii="Times New Roman" w:hAnsi="Times New Roman"/>
                <w:b/>
                <w:bCs/>
                <w:color w:val="000000"/>
              </w:rPr>
              <w:t>1. DO OBJETO:</w:t>
            </w:r>
          </w:p>
          <w:p w:rsidR="001900BA" w:rsidRPr="00BE2398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BE2398" w:rsidRDefault="001900BA" w:rsidP="001C7D8D">
            <w:pPr>
              <w:pStyle w:val="PargrafodaLista"/>
              <w:numPr>
                <w:ilvl w:val="1"/>
                <w:numId w:val="1"/>
              </w:numPr>
              <w:adjustRightInd w:val="0"/>
              <w:spacing w:after="0" w:line="240" w:lineRule="auto"/>
              <w:jc w:val="both"/>
              <w:rPr>
                <w:rFonts w:ascii="Times New Roman" w:eastAsia="Arial" w:hAnsi="Times New Roman"/>
              </w:rPr>
            </w:pPr>
            <w:r w:rsidRPr="00BE2398">
              <w:rPr>
                <w:rFonts w:ascii="Times New Roman" w:hAnsi="Times New Roman"/>
              </w:rPr>
              <w:t xml:space="preserve">Esse Termo visa </w:t>
            </w:r>
            <w:r w:rsidR="001C7D8D" w:rsidRPr="00BE2398">
              <w:rPr>
                <w:rFonts w:ascii="Times New Roman" w:hAnsi="Times New Roman"/>
              </w:rPr>
              <w:t xml:space="preserve">a </w:t>
            </w:r>
            <w:r w:rsidR="00BE2398" w:rsidRPr="00BE2398">
              <w:rPr>
                <w:rFonts w:ascii="Times New Roman" w:hAnsi="Times New Roman"/>
              </w:rPr>
              <w:t>CONTRATAÇÃO DE EMPRESA ESPECIALIZADA NA LOCAÇÃO DE SOFTWARE ESPEFICIFICO PARA ADMINISTRAÇÃO PUBLICA PARA ATENDER O SETOR CONTÁBIL E FINANCEIRO.</w:t>
            </w:r>
          </w:p>
          <w:p w:rsidR="001C7D8D" w:rsidRPr="00BE2398" w:rsidRDefault="001C7D8D" w:rsidP="001C7D8D">
            <w:pPr>
              <w:pStyle w:val="PargrafodaLista"/>
              <w:adjustRightInd w:val="0"/>
              <w:spacing w:after="0" w:line="240" w:lineRule="auto"/>
              <w:ind w:left="480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BE2398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BE2398">
              <w:rPr>
                <w:rFonts w:ascii="Times New Roman" w:hAnsi="Times New Roman"/>
                <w:b/>
                <w:bCs/>
                <w:color w:val="000000"/>
              </w:rPr>
              <w:t>2. DA JUSTIFICATIVA:</w:t>
            </w:r>
          </w:p>
          <w:p w:rsidR="001900BA" w:rsidRPr="00BE2398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61335E" w:rsidRPr="00BE2398" w:rsidRDefault="001900BA" w:rsidP="002025B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BE2398">
              <w:rPr>
                <w:rFonts w:ascii="Times New Roman" w:hAnsi="Times New Roman"/>
                <w:b/>
                <w:bCs/>
                <w:color w:val="000000"/>
              </w:rPr>
              <w:t xml:space="preserve">2.1. </w:t>
            </w:r>
            <w:r w:rsidR="00BE2398" w:rsidRPr="00BE2398">
              <w:rPr>
                <w:rFonts w:ascii="Times New Roman" w:hAnsi="Times New Roman"/>
                <w:bCs/>
                <w:color w:val="000000"/>
              </w:rPr>
              <w:t>Diante das diversas obrigações contábeis exigidas á órgãos da administração pública e todas os protocolos exigidos pelos tribunais de contas e legislação pertinente, se faz necessário a utilização de mecanismos que operem conforme o TCE-RN exigi com relação ao setor de contabilidade pública</w:t>
            </w:r>
            <w:r w:rsidR="0061335E" w:rsidRPr="00BE2398">
              <w:rPr>
                <w:rFonts w:ascii="Times New Roman" w:hAnsi="Times New Roman"/>
                <w:bCs/>
                <w:color w:val="000000"/>
              </w:rPr>
              <w:t>.</w:t>
            </w:r>
          </w:p>
          <w:p w:rsidR="001900BA" w:rsidRPr="00BE2398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BE2398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BE2398">
              <w:rPr>
                <w:rFonts w:ascii="Times New Roman" w:hAnsi="Times New Roman"/>
                <w:b/>
                <w:bCs/>
                <w:color w:val="000000"/>
              </w:rPr>
              <w:t>3.  DO TERMO:</w:t>
            </w:r>
          </w:p>
          <w:p w:rsidR="001900BA" w:rsidRPr="00BE2398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BE2398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b/>
                <w:bCs/>
                <w:color w:val="000000"/>
              </w:rPr>
              <w:t>3.1.</w:t>
            </w:r>
            <w:r w:rsidRPr="00BE2398">
              <w:rPr>
                <w:rFonts w:ascii="Times New Roman" w:hAnsi="Times New Roman"/>
                <w:color w:val="000000"/>
              </w:rPr>
              <w:t xml:space="preserve"> </w:t>
            </w:r>
            <w:r w:rsidRPr="00BE2398">
              <w:rPr>
                <w:rFonts w:ascii="Times New Roman" w:hAnsi="Times New Roman"/>
              </w:rPr>
              <w:t xml:space="preserve">Este termo de referência foi elaborado pelo Secretário </w:t>
            </w:r>
            <w:r w:rsidR="0061335E" w:rsidRPr="00BE2398">
              <w:rPr>
                <w:rFonts w:ascii="Times New Roman" w:hAnsi="Times New Roman"/>
              </w:rPr>
              <w:t>Geral da Câmara</w:t>
            </w:r>
            <w:r w:rsidRPr="00BE2398">
              <w:rPr>
                <w:rFonts w:ascii="Times New Roman" w:hAnsi="Times New Roman"/>
              </w:rPr>
              <w:t>.</w:t>
            </w:r>
            <w:r w:rsidRPr="00BE2398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1900BA" w:rsidRPr="00BE2398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BE2398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BE2398">
              <w:rPr>
                <w:rFonts w:ascii="Times New Roman" w:hAnsi="Times New Roman"/>
                <w:b/>
                <w:bCs/>
                <w:color w:val="000000"/>
              </w:rPr>
              <w:t>4. DA ESPECIFICAÇÃO DO OBJETO:</w:t>
            </w:r>
          </w:p>
          <w:p w:rsidR="001900BA" w:rsidRPr="00BE2398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tbl>
            <w:tblPr>
              <w:tblW w:w="5000" w:type="pct"/>
              <w:jc w:val="center"/>
              <w:tblCellSpacing w:w="0" w:type="dxa"/>
              <w:tblBorders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7"/>
              <w:gridCol w:w="3070"/>
              <w:gridCol w:w="623"/>
              <w:gridCol w:w="1120"/>
              <w:gridCol w:w="1332"/>
              <w:gridCol w:w="1365"/>
            </w:tblGrid>
            <w:tr w:rsidR="001900BA" w:rsidRPr="00BE2398" w:rsidTr="001C7D8D">
              <w:trPr>
                <w:tblCellSpacing w:w="0" w:type="dxa"/>
                <w:jc w:val="center"/>
              </w:trPr>
              <w:tc>
                <w:tcPr>
                  <w:tcW w:w="7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BE2398" w:rsidRDefault="001900BA" w:rsidP="002025B6">
                  <w:pPr>
                    <w:spacing w:after="0" w:line="240" w:lineRule="auto"/>
                    <w:ind w:left="49" w:hanging="49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BE2398">
                    <w:rPr>
                      <w:rFonts w:ascii="Times New Roman" w:hAnsi="Times New Roman"/>
                      <w:b/>
                    </w:rPr>
                    <w:t>ITEM</w:t>
                  </w:r>
                </w:p>
              </w:tc>
              <w:tc>
                <w:tcPr>
                  <w:tcW w:w="320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BE2398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BE2398">
                    <w:rPr>
                      <w:rFonts w:ascii="Times New Roman" w:hAnsi="Times New Roman"/>
                      <w:b/>
                    </w:rPr>
                    <w:t>DESCRIÇÃO</w:t>
                  </w:r>
                </w:p>
              </w:tc>
              <w:tc>
                <w:tcPr>
                  <w:tcW w:w="41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BE2398" w:rsidRDefault="001900BA" w:rsidP="002025B6">
                  <w:pPr>
                    <w:spacing w:after="0" w:line="240" w:lineRule="auto"/>
                    <w:ind w:left="-14" w:firstLine="14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BE2398">
                    <w:rPr>
                      <w:rFonts w:ascii="Times New Roman" w:hAnsi="Times New Roman"/>
                      <w:b/>
                    </w:rPr>
                    <w:t>UNID</w:t>
                  </w:r>
                </w:p>
              </w:tc>
              <w:tc>
                <w:tcPr>
                  <w:tcW w:w="11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BE2398" w:rsidRDefault="001900BA" w:rsidP="002025B6">
                  <w:pPr>
                    <w:spacing w:after="0" w:line="240" w:lineRule="auto"/>
                    <w:ind w:hanging="6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BE2398">
                    <w:rPr>
                      <w:rFonts w:ascii="Times New Roman" w:hAnsi="Times New Roman"/>
                      <w:b/>
                    </w:rPr>
                    <w:t>QUANT</w:t>
                  </w:r>
                </w:p>
              </w:tc>
              <w:tc>
                <w:tcPr>
                  <w:tcW w:w="135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BE2398" w:rsidRDefault="001900BA" w:rsidP="002025B6">
                  <w:pPr>
                    <w:spacing w:after="0" w:line="240" w:lineRule="auto"/>
                    <w:ind w:left="3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BE2398">
                    <w:rPr>
                      <w:rFonts w:ascii="Times New Roman" w:hAnsi="Times New Roman"/>
                      <w:b/>
                    </w:rPr>
                    <w:t>VALOR MENSAL</w:t>
                  </w:r>
                </w:p>
              </w:tc>
              <w:tc>
                <w:tcPr>
                  <w:tcW w:w="138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BE2398" w:rsidRDefault="001900BA" w:rsidP="002025B6">
                  <w:pPr>
                    <w:spacing w:after="0" w:line="240" w:lineRule="auto"/>
                    <w:ind w:left="65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BE2398">
                    <w:rPr>
                      <w:rFonts w:ascii="Times New Roman" w:hAnsi="Times New Roman"/>
                      <w:b/>
                    </w:rPr>
                    <w:t>VALOR GLOBAL</w:t>
                  </w:r>
                </w:p>
              </w:tc>
            </w:tr>
            <w:tr w:rsidR="001900BA" w:rsidRPr="00BE2398" w:rsidTr="001C7D8D">
              <w:trPr>
                <w:tblCellSpacing w:w="0" w:type="dxa"/>
                <w:jc w:val="center"/>
              </w:trPr>
              <w:tc>
                <w:tcPr>
                  <w:tcW w:w="7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BE2398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BE2398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320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510D35" w:rsidRPr="00BE2398" w:rsidRDefault="00BE2398" w:rsidP="00BE2398">
                  <w:pPr>
                    <w:pStyle w:val="SemEspaamento"/>
                    <w:jc w:val="both"/>
                    <w:rPr>
                      <w:rFonts w:ascii="Times New Roman" w:hAnsi="Times New Roman" w:cs="Times New Roman"/>
                    </w:rPr>
                  </w:pPr>
                  <w:r w:rsidRPr="00BE2398">
                    <w:rPr>
                      <w:rFonts w:ascii="Times New Roman" w:hAnsi="Times New Roman" w:cs="Times New Roman"/>
                    </w:rPr>
                    <w:t>Locação de software de contabilidade púbica.</w:t>
                  </w:r>
                </w:p>
                <w:p w:rsidR="00510D35" w:rsidRPr="00BE2398" w:rsidRDefault="00510D35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1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BE2398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BE2398">
                    <w:rPr>
                      <w:rFonts w:ascii="Times New Roman" w:hAnsi="Times New Roman"/>
                    </w:rPr>
                    <w:t>MÊS</w:t>
                  </w:r>
                </w:p>
              </w:tc>
              <w:tc>
                <w:tcPr>
                  <w:tcW w:w="11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BE2398" w:rsidRDefault="0061335E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BE2398">
                    <w:rPr>
                      <w:rFonts w:ascii="Times New Roman" w:hAnsi="Times New Roman"/>
                    </w:rPr>
                    <w:t>12</w:t>
                  </w:r>
                </w:p>
              </w:tc>
              <w:tc>
                <w:tcPr>
                  <w:tcW w:w="135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BE2398" w:rsidRDefault="001900BA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8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BE2398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</w:tbl>
          <w:p w:rsidR="001900BA" w:rsidRPr="00BE2398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BE2398" w:rsidRPr="00BE2398" w:rsidRDefault="00BE2398" w:rsidP="00BE2398">
            <w:pPr>
              <w:spacing w:after="0" w:line="240" w:lineRule="auto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  <w:b/>
              </w:rPr>
              <w:t xml:space="preserve">4.1 </w:t>
            </w:r>
            <w:r w:rsidRPr="00BE2398">
              <w:rPr>
                <w:rFonts w:ascii="Times New Roman" w:hAnsi="Times New Roman"/>
              </w:rPr>
              <w:t>O Sistema de Contabilidade Pública, em linguagem para Windows, deve atender as normas legais de orçamento, contabilidade e balanços, e se constituir em útil e prático instrumento de gestão da administração Pública Municipal, apresentando resumidamente, em seus módulos, as seguintes características: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Contabilizar as dotações orçamentárias e demais atos da execução orçamentária e financeira.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Utilizar o Empenho para:</w:t>
            </w:r>
          </w:p>
          <w:p w:rsidR="00BE2398" w:rsidRPr="00BE2398" w:rsidRDefault="00BE2398" w:rsidP="00BE2398">
            <w:pPr>
              <w:pStyle w:val="PargrafodaLista"/>
              <w:numPr>
                <w:ilvl w:val="1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Comprometimento dos créditos orçamentários</w:t>
            </w:r>
          </w:p>
          <w:p w:rsidR="00BE2398" w:rsidRPr="00BE2398" w:rsidRDefault="00BE2398" w:rsidP="00BE2398">
            <w:pPr>
              <w:pStyle w:val="PargrafodaLista"/>
              <w:numPr>
                <w:ilvl w:val="1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a nota de empenho ou documento equivalente definido pela entidade pública para a liquidação e a posterior Ordem de Pagamento para a efetivação de pagamentos.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que os empenhos globais e estimativos sejam passíveis de complementação ou anulação parcial ou total, e que os empenhos ordinários sejam passíveis de anulação parcial ou total.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lastRenderedPageBreak/>
              <w:t>Possibilitar no cadastro do empenho a inclusão, quando cabível, das informações relativas ao processo licitatório, fonte de recursos, detalhamento da fonte de recursos, número da obra, convênio e o respectivo contrato.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incorporação patrimonial na emissão ou liquidação de empenhos.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utilização de objeto de despesas na emissão de empenho para acompanhamento de gastos da entidade.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o controle de reserva das dotações orçamentárias possibilitando o seu complemento, anulação e baixa através da emissão do empenho.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contabilização de registros no sistema compensado de forma concomitante aos movimentos efetuados na execução orçamentária.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emissão de etiquetas de empenhos.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 xml:space="preserve">Permitir que os documentos da entidade (notas de empenho, liquidação, ordem de pagamento, </w:t>
            </w:r>
            <w:proofErr w:type="spellStart"/>
            <w:r w:rsidRPr="00BE2398">
              <w:rPr>
                <w:rFonts w:ascii="Times New Roman" w:hAnsi="Times New Roman"/>
              </w:rPr>
              <w:t>etc</w:t>
            </w:r>
            <w:proofErr w:type="spellEnd"/>
            <w:r w:rsidRPr="00BE2398">
              <w:rPr>
                <w:rFonts w:ascii="Times New Roman" w:hAnsi="Times New Roman"/>
              </w:rPr>
              <w:t>) sejam impressas de uma só vez através de uma fila de impressão.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alteração das datas de vencimento dos empenhos visualizando a data atual e a nova data de vencimento sem a necessidade de efetuar o estorno das liquidações do empenho.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contabilização utilizando o conceito de eventos associados a roteiros contábeis e partidas dobradas.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 xml:space="preserve">Não permitir a exclusão de lançamentos contábeis </w:t>
            </w:r>
            <w:proofErr w:type="gramStart"/>
            <w:r w:rsidRPr="00BE2398">
              <w:rPr>
                <w:rFonts w:ascii="Times New Roman" w:hAnsi="Times New Roman"/>
              </w:rPr>
              <w:t>automáticos  da</w:t>
            </w:r>
            <w:proofErr w:type="gramEnd"/>
            <w:r w:rsidRPr="00BE2398">
              <w:rPr>
                <w:rFonts w:ascii="Times New Roman" w:hAnsi="Times New Roman"/>
              </w:rPr>
              <w:t xml:space="preserve"> execução orçamentaria.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utilização de históricos padronizados e históricos com texto livre.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cancelar/estornar registros contábeis feitos independente da execução orçamentária nos casos em que se apliquem.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reapropriação de custos a qualquer momento.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informação de retenções na emissão ou liquidação do empenho.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contabilização de retenções na liquidação ou pagamento do empenho.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 xml:space="preserve">Permitir a utilização de </w:t>
            </w:r>
            <w:proofErr w:type="spellStart"/>
            <w:r w:rsidRPr="00BE2398">
              <w:rPr>
                <w:rFonts w:ascii="Times New Roman" w:hAnsi="Times New Roman"/>
              </w:rPr>
              <w:t>subempenho</w:t>
            </w:r>
            <w:proofErr w:type="spellEnd"/>
            <w:r w:rsidRPr="00BE2398">
              <w:rPr>
                <w:rFonts w:ascii="Times New Roman" w:hAnsi="Times New Roman"/>
              </w:rPr>
              <w:t xml:space="preserve"> para liquidação de empenhos globais ou estimativos.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configuração do formulário de empenho de forma a compatibilizar o formato da impressão com os modelos da entidade.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controle de empenho referente a uma fonte de recurso.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controlar empenhos para adiantamentos, subvenções, auxílios contribuições, convênios e repasses de recursos antecipados.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controlar os repasses de recursos antecipados, limitando o empenho a uma quantidade limite de repasses, de forma parametrizável para todos os tipos de recursos antecipados.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controlar os repasses de recursos antecipados limitando o número de dias para a prestação de contas, podendo esta limitação ser de forma informativa ou restritiva.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bloquear um fornecedor/credor para não permitir o recebimento de recurso antecipado caso o mesmo tenha prestação de contas pendentes com a contabilidade.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documento final (recibo de prestação de contas) no momento da prestação de contas do recurso antecipado.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lastRenderedPageBreak/>
              <w:t>Emitir relatório que contenham os recursos antecipados concedidos, em atraso e pendentes, ordenando os mesmos por tipo de recursos antecipados, credor ou data limite da prestação de contas.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Utilizar calendário de encerramento contábil para os diferentes meses, para a apuração e apropriação do resultado, não permitindo lançamentos nos meses já encerrados.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Assegurar que as contas só recebam lançamentos contábeis no último nível de desdobramento do Plano de Contas utilizado.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Disponibilizar rotina que permita a atualização do Plano de Contas, dos eventos, e de seus roteiros contábeis de acordo com as atualizações do respectivo Tribunal de Contas.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que se defina vencimento para recolhimento de retenções efetuadas quando a mesma é proveniente de Folha de Pagamento.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cadastrar os precatórios da entidade.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acompanhar a contabilização das retenções, desde a sua origem até o seu recolhimento, possibilitando ao usuário saber em qual documento e data foi recolhida qualquer retenção, permitindo assim a sua rastreabilidade.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elaboração e alteração da ordem de pagamento dos empenhos sem a necessidade de efetuar do pagamento.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restringir o acesso a unidades orçamentárias e unidades gestoras para determinados usuários.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Possibilitar a contabilização automática dos registros provenientes dos sistemas de arrecadação, gestão de pessoal, patrimônio público, licitações e contratos.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contabilizar automaticamente as depreciações dos bens de acordo com os métodos de depreciação definidos pelas NBCASP, utilizando vida útil e valor residual para cada um dos bens.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contabilizar automaticamente a reavaliação dos valores dos bens patrimoniais de acordo com o processo de reavaliação efetuado no sistema de patrimônio.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exportação, na base de dados da prefeitura, de dados cadastrais para as demais unidades gestoras descentralizadas do município.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importação de dados cadastrais nas unidades gestoras descentralizadas do município a partir das informações geradas pela prefeitura.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exportação do movimento contábil com o bloqueio automático dos meses nas unidades gestoras descentralizadas do município para posterior importação na prefeitura, permitindo assim a consolidação das contas públicas do município.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importação, na base de dados da prefeitura, do movimento contábil das unidades gestoras descentralizadas do município, permitindo assim a consolidação das contas públicas do município.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que ao final do exercício os empenhos que apresentarem saldo possam ser inscritos em restos a pagar, de acordo com a legislação, e que posteriormente possam ser liquidados, pagos ou cancelados no exercício seguinte.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iniciar a execução orçamentária e financeira de um exercício, mesmo que não tenha ocorrido o fechamento contábil do exercício anterior, atualizando e mantendo a consistência dos dados entre os exercícios.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lastRenderedPageBreak/>
              <w:t>Possibilitar a transferência automática das conciliações bancárias do exercício para o exercício seguinte.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Possibilitar a transferência automática dos saldos de balanço do exercício para o exercício seguinte.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Possibilitar a reimplantação automática de saldos quando a implantação já tiver sido realizada de modo que os saldos já implantados sejam substituídos.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o Relatório de Gastos com a Educação, conforme Lei 9424/1996.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o Relatório de Gastos com o FUNDEB, conforme Lei 9394/1996.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relatórios contendo os dados da Educação para preenchimento do SIOPE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relatórios contendo os dados da Saúde para preenchimento do SIOPS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relatório de Apuração do PASEP com a opção de selecionar as receitas que compõe a base de cálculo, o percentual de contribuição e o valor apurado.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o Relatório de Arrecadação Municipal, conforme regras definidas no artigo 29-A da Constituição Federal de 1988.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relatório Demonstrativo de Repasse de Recursos para a Educação, conforme Lei 9394/96 (LDB), que demonstre as receitas que compõem a base de cálculo, o percentual de vinculação, o valor arrecadado no período e o valor do repasse.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o Quadro dos Dados Contábeis Consolidados, conforme regras definidas pela Secretaria do Tesouro Nacional.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todos os anexos de balanço, global e por órgão, fundo ou entidade da administração direta, autárquica e fundacional, exigidos pela Lei Nº 4320/64 e suas atualizações: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relatório Comparativo da Receita Orçada com a Arrecadada;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relatório Comparativo da Despesa Autorizada com a Realizada;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Anexo 12 – Balanço Orçamentário;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Anexo 13 – Balanço Financeiro;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Anexo 14 – Balanço Patrimonial;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Anexo 15 – Demonstrativo das Variações Patrimoniais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Anexo 16 – Demonstração da Dívida Fundada Interna;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Anexo 17 – Demonstração da Dívida Flutuante.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criação de relatórios gerenciais pelo próprio usuário.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composição de valores de determinado Grupo de Fonte de Recursos ou Detalhamento da Fonte, e ainda, valores específicos relacionados à Saúde, Educação e Precatórios para utilização na emissão de demonstrativos.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Possibilitar a definição de um nível contábil ou uma categoria econômica específica, para a composição de um valor que será impresso em um demonstrativo.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impressão de demonstrativos com valores em milhares e em milhões de reais.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criação de relatórios a partir de dados informados pelo usuário.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Armazenar os modelos dos relatórios criados pelo usuário diretamente no banco de dados do sistema.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lastRenderedPageBreak/>
              <w:t>Emitir relatório da proposta orçamentária municipal consolidada (administração direta e indireta), conforme exigido pela Lei 4.320/64 e suas atualizações.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relatório para o Sistema de Informações sobre Orçamentos Públicos em Saúde - SIOPS, com as seguintes informações:</w:t>
            </w:r>
          </w:p>
          <w:p w:rsidR="00BE2398" w:rsidRPr="00BE2398" w:rsidRDefault="00BE2398" w:rsidP="00BE2398">
            <w:pPr>
              <w:pStyle w:val="PargrafodaLista"/>
              <w:numPr>
                <w:ilvl w:val="1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Receitas Municipais: SIOPS;</w:t>
            </w:r>
          </w:p>
          <w:p w:rsidR="00BE2398" w:rsidRPr="00BE2398" w:rsidRDefault="00BE2398" w:rsidP="00BE2398">
            <w:pPr>
              <w:pStyle w:val="PargrafodaLista"/>
              <w:numPr>
                <w:ilvl w:val="1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 xml:space="preserve">Despesas Municipais: Saúde por </w:t>
            </w:r>
            <w:proofErr w:type="spellStart"/>
            <w:r w:rsidRPr="00BE2398">
              <w:rPr>
                <w:rFonts w:ascii="Times New Roman" w:hAnsi="Times New Roman"/>
              </w:rPr>
              <w:t>Subfunção</w:t>
            </w:r>
            <w:proofErr w:type="spellEnd"/>
            <w:r w:rsidRPr="00BE2398">
              <w:rPr>
                <w:rFonts w:ascii="Times New Roman" w:hAnsi="Times New Roman"/>
              </w:rPr>
              <w:t>, Saúde por Categoria Econômica, Saneamento por Categoria e Resumo.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relatório e gerar arquivos para o Sistema de Informações sobre Orçamentos Públicos em Educação - SIOPE, com as seguintes informações:</w:t>
            </w:r>
          </w:p>
          <w:p w:rsidR="00BE2398" w:rsidRPr="00BE2398" w:rsidRDefault="00BE2398" w:rsidP="00BE2398">
            <w:pPr>
              <w:pStyle w:val="PargrafodaLista"/>
              <w:numPr>
                <w:ilvl w:val="1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Quadro Resumo das Despesas;</w:t>
            </w:r>
          </w:p>
          <w:p w:rsidR="00BE2398" w:rsidRPr="00BE2398" w:rsidRDefault="00BE2398" w:rsidP="00BE2398">
            <w:pPr>
              <w:pStyle w:val="PargrafodaLista"/>
              <w:numPr>
                <w:ilvl w:val="1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Quadro Consolidado de Despesas;</w:t>
            </w:r>
          </w:p>
          <w:p w:rsidR="00BE2398" w:rsidRPr="00BE2398" w:rsidRDefault="00BE2398" w:rsidP="00BE2398">
            <w:pPr>
              <w:pStyle w:val="PargrafodaLista"/>
              <w:numPr>
                <w:ilvl w:val="1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Demonstrativo da Função Educação.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Gerar arquivos para a Secretaria da Receita Federal, conforme layout definido no Manual Normativo de Arquivos Digitais – MANAD.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Gerar arquivos para prestação de contas aos Tribunais de Contas.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todos os Relatórios Resumidos da Execução Orçamentária da Lei de Responsabilidade, conforme modelos definidos pela Secretaria do Tesouro Nacional.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todos os Relatórios de Gestão Fiscal da Lei de Responsabilidade, conforme modelos definidos pela Secretaria do Tesouro Nacional.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relatórios de conferência das informações mensais relativas aos Gastos com Pessoal</w:t>
            </w:r>
            <w:r w:rsidRPr="00BE2398">
              <w:rPr>
                <w:rFonts w:ascii="Times New Roman" w:hAnsi="Times New Roman"/>
              </w:rPr>
              <w:t>;</w:t>
            </w:r>
          </w:p>
          <w:p w:rsidR="00BE2398" w:rsidRPr="00BE2398" w:rsidRDefault="00BE2398" w:rsidP="00BE2398">
            <w:pPr>
              <w:ind w:firstLine="708"/>
              <w:jc w:val="both"/>
              <w:rPr>
                <w:rFonts w:ascii="Times New Roman" w:hAnsi="Times New Roman"/>
                <w:b/>
              </w:rPr>
            </w:pPr>
          </w:p>
          <w:p w:rsidR="00BE2398" w:rsidRPr="00BE2398" w:rsidRDefault="00BE2398" w:rsidP="00BE2398">
            <w:pPr>
              <w:ind w:firstLine="708"/>
              <w:jc w:val="both"/>
              <w:rPr>
                <w:rFonts w:ascii="Times New Roman" w:hAnsi="Times New Roman"/>
                <w:b/>
              </w:rPr>
            </w:pPr>
            <w:r w:rsidRPr="00BE2398">
              <w:rPr>
                <w:rFonts w:ascii="Times New Roman" w:hAnsi="Times New Roman"/>
                <w:b/>
              </w:rPr>
              <w:t>Módulo para Planejamento e Orçamento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 xml:space="preserve">Permitir o lançamento por Fonte de Recurso no PPA e LDO da classificação funcional programática da Despesa até o nível de Ação (Órgão, Unidade Orçamentária, Unidade Executora, Função, </w:t>
            </w:r>
            <w:proofErr w:type="spellStart"/>
            <w:r w:rsidRPr="00BE2398">
              <w:rPr>
                <w:rFonts w:ascii="Times New Roman" w:hAnsi="Times New Roman"/>
              </w:rPr>
              <w:t>Subfunção</w:t>
            </w:r>
            <w:proofErr w:type="spellEnd"/>
            <w:r w:rsidRPr="00BE2398">
              <w:rPr>
                <w:rFonts w:ascii="Times New Roman" w:hAnsi="Times New Roman"/>
              </w:rPr>
              <w:t>, Programa e Ação). Também permitir a classificação por categoria econômica da receita e despesa da LOA por Fonte de Recurso e Código de Aplicação.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exportação das mesmas informações cadastradas no PPA para a LDO utilizando Leis de aprovações diferentes das peças de planejamento.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elaborar o PPA utilizando informações do PPA anterior.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 xml:space="preserve">Possuir integração entre os módulos PPA, LDO e LOA, com cadastro único das peças de planejamento como Órgão, Unidade, Programa, Ação, </w:t>
            </w:r>
            <w:proofErr w:type="spellStart"/>
            <w:r w:rsidRPr="00BE2398">
              <w:rPr>
                <w:rFonts w:ascii="Times New Roman" w:hAnsi="Times New Roman"/>
              </w:rPr>
              <w:t>Subação</w:t>
            </w:r>
            <w:proofErr w:type="spellEnd"/>
            <w:r w:rsidRPr="00BE2398">
              <w:rPr>
                <w:rFonts w:ascii="Times New Roman" w:hAnsi="Times New Roman"/>
              </w:rPr>
              <w:t>, Categoria Econômica, Fonte de Recursos, etc.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Possuir tabela cadastral contendo todas as categorias econômicas de acordo com a legislação vigente (Portarias atualizadas da STN).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Possibilitar a utilização de no mínimo três níveis para a composição da estrutura institucional, bem como parametrização das máscaras.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Manter um cadastro de programas de governo identificando os de duração continuada e os duração limitada no tempo.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agregar programas de governo de acordo com seus objetivos comuns.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lastRenderedPageBreak/>
              <w:t>Permitir o estabelecimento de indicadores que permitam a avaliação dos programas.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Armazenar descrição detalhada dos objetivos para cada programa, vinculando o produto resultante para sua execução.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o cadastro e gerenciamento de pessoas responsáveis pela realização e acompanhamento das peças de planejamento.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o desdobramento das ações, criando um nível mais analítico para o planejamento.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Possibilitar o estabelecimento de metas quantitativas e financeiras para os programas de governo e suas respectivas ações.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vinculação de um mesmo programa em vários órgãos e unidades de governo.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Possibilitar a vinculação de uma mesma ação de governo para vários programas governamentais.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Possibilitar a Projeção das Receitas e das Despesas nas peças de planejamento.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Manter cadastro das leis e decretos que aprovam, alteram, excluem ou incluem os itens do Plano Plurianual.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gerenciar as alterações efetuadas no decorrer da vigência do PPA, registrando estas alterações sem afetar os dados originais (armazenar os históricos).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que uma alteração legal do PPA tenha sua movimentação refletida automaticamente em uma ou duas LDO.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 xml:space="preserve">Permitir elaborar e gerenciar várias alterações legais do PPA simultaneamente, controlando cada uma delas juntamente com a sua respectiva situação (elaboração, tramitação, inclusão de emendas, aprovada, arquivada, </w:t>
            </w:r>
            <w:proofErr w:type="spellStart"/>
            <w:r w:rsidRPr="00BE2398">
              <w:rPr>
                <w:rFonts w:ascii="Times New Roman" w:hAnsi="Times New Roman"/>
              </w:rPr>
              <w:t>etc</w:t>
            </w:r>
            <w:proofErr w:type="spellEnd"/>
            <w:r w:rsidRPr="00BE2398">
              <w:rPr>
                <w:rFonts w:ascii="Times New Roman" w:hAnsi="Times New Roman"/>
              </w:rPr>
              <w:t>) e mantendo histórico das operações.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relatórios que identifique e classifique os programas de governo.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relatórios que identifique e classifique as ações governamentais.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relatório que demonstre as metas físicas e financeiras dos programas e ações de governo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 xml:space="preserve">Permitir emitir relatórios das metas das ações do programa de governo agrupando as informações por qualquer nível de codificação da despesa (função, </w:t>
            </w:r>
            <w:proofErr w:type="spellStart"/>
            <w:r w:rsidRPr="00BE2398">
              <w:rPr>
                <w:rFonts w:ascii="Times New Roman" w:hAnsi="Times New Roman"/>
              </w:rPr>
              <w:t>Subfunção</w:t>
            </w:r>
            <w:proofErr w:type="spellEnd"/>
            <w:r w:rsidRPr="00BE2398">
              <w:rPr>
                <w:rFonts w:ascii="Times New Roman" w:hAnsi="Times New Roman"/>
              </w:rPr>
              <w:t>, programa, ação, categoria econômica e fonte de recursos).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relatório que demonstre as fontes de recurso da administração direta e indireta.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os Anexos I, II, III e IV em conformidade com o estabelecido pelo TCE- SP.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 xml:space="preserve">Permitir elaborar a LDO utilizando informações da LDO anterior ou do PPA em vigência; </w:t>
            </w:r>
            <w:proofErr w:type="gramStart"/>
            <w:r w:rsidRPr="00BE2398">
              <w:rPr>
                <w:rFonts w:ascii="Times New Roman" w:hAnsi="Times New Roman"/>
              </w:rPr>
              <w:t>Possibilitar</w:t>
            </w:r>
            <w:proofErr w:type="gramEnd"/>
            <w:r w:rsidRPr="00BE2398">
              <w:rPr>
                <w:rFonts w:ascii="Times New Roman" w:hAnsi="Times New Roman"/>
              </w:rPr>
              <w:t xml:space="preserve"> a importação das Estimativas das Receitas e Metas do PPA para a LDO enquanto a LDO inicial ainda não estiver aprovada.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 xml:space="preserve">Possuir integração entre os módulos PPA, LDO e LOA, com cadastro único das peças de planejamento como Órgão, Unidade, Programa, Ação, </w:t>
            </w:r>
            <w:proofErr w:type="spellStart"/>
            <w:r w:rsidRPr="00BE2398">
              <w:rPr>
                <w:rFonts w:ascii="Times New Roman" w:hAnsi="Times New Roman"/>
              </w:rPr>
              <w:t>Subação</w:t>
            </w:r>
            <w:proofErr w:type="spellEnd"/>
            <w:r w:rsidRPr="00BE2398">
              <w:rPr>
                <w:rFonts w:ascii="Times New Roman" w:hAnsi="Times New Roman"/>
              </w:rPr>
              <w:t>, Categoria Econômica, Fonte de Recursos, etc.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o desdobramento das ações do programa de governo, criando um nível mais analítico para o planejamento.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o cadastramento de metas fiscais consolidadas para emissão de demonstrativo da LDO, conforme modelo definido pela STN.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lastRenderedPageBreak/>
              <w:t>Permitir gerenciar as alterações efetuadas no decorrer da vigência da LDO, registrando estas alterações sem afetar os dados originais (armazenar os históricos).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Deve emitir o Anexo de Riscos Fiscais e Providências, que deverá ser apresentado na Lei de Diretrizes Orçamentárias, conforme determinado pela Portaria da STN que trata o Manual de Demonstrativos Fiscais.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Deve emitir o Demonstrativo de Metas Fiscais com as metas anuais relativas a receitas, despesas, resultado nominal e primário e montante da dívida pública, para o exercício da LDO e para os dois exercícios seguintes.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Deve emitir demonstrativo das metas anuais, instruído com memória e metodologia de cálculo que justifiquem os resultados pretendidos.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Deve demonstrar a evolução do patrimônio líquido, também nos últimos três exercícios, destacando a origem e a aplicação dos recursos obtidos com a alienação de ativos.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demonstrativo da situação financeira e atuarial do Regime Próprio de Previdência dos Servidores - RPPS.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Deve emitir demonstrativo da estimativa e compensação da renúncia de receita.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Deve emitir demonstrativo da margem de expansão das despesas obrigatórias de caráter continuado.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gerência e a atualização da tabela de Classificação Econômica da Receita e Despesa, da tabela de componentes da Classificação Funcional Programática, Fonte de Recursos, Grupo de Fonte de Recursos,  especificadas nos anexos da Lei 4320/64 e suas atualizações, em especial a portaria 42 de 14/04/99 do Ministério do Orçamento e Gestão, Portaria Interministerial 163 de 04/05/2001 e Portaria STN 300, de 27/06/2002.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Gerar proposta orçamentária do ano seguinte importando o orçamento do ano em execução e permitir a atualização do conteúdo e da estrutura da proposta gerada.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incluir informações oriundas das propostas orçamentárias dos órgãos da administração indireta para consolidação da proposta orçamentária do município, observando o disposto no artigo 50 inciso III da Lei Complementar 101/2000 (LRF).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Disponibilizar, ao início do exercício, o orçamento aprovado para a execução orçamentária. Em caso de ao início do exercício não se ter o orçamento aprovado, disponibilizar dotações conforme dispuser a legislação municipal.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elaborar a LOA utilizando informações do PPA ou da LDO em vigência.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Manter cadastro das leis e decretos que aprovam, alteram ou incluem os itens na LOA.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abertura de créditos adicionais, exigindo informação da legislação de autorização e resguardando o histórico das alterações de valores ocorridas.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atualização total ou seletiva da proposta orçamentária através da aplicação de percentuais ou índices.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o bloqueio e desbloqueio de dotações, inclusive objetivando atender ao artigo 9 da Lei Complementar 101/2000 (LRF).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Possibilitar a Projeção das Receitas e das Despesas nas peças de planejamento.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lastRenderedPageBreak/>
              <w:t>Permitir a utilização de cotas de despesas, podendo ser no nível de unidade orçamentária ou dotação ou vínculo, limitadas às estimativas de receitas. Permitir também a utilização do Cronograma de Desembolso Mensal (AUDESP).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Armazenar dados do orçamento e disponibilizar consulta global ou detalhada por órgão, fundo ou entidade da administração direta, autárquica e fundacional.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relatório da proposta orçamentária municipal consolidada (administração direta e indireta) conforme exigido pela Lei 4320/64, Constituição Federal e pela Lei Complementar 101/2000 (LRF).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todos os anexos de orçamento, global e por órgão, fundo ou entidade da administração direta, autárquica e fundacional, exigidos pela Lei 4320/64 e pela Lei Complementar 101/2000 (LRF).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relatório da proposta orçamentária consolidada (administração direta e indireta) conforme exigido pela Lei Complementar 101/2000 (LRF).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Anexo 1 – Demonstração da Receita e Despesa Segundo as Categorias Econômicas;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Anexo 2 – Receita Segundo as Categorias Econômicas e Natureza da Despesa Segundo as Categorias econômicas;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Anexo 6 – Programa de Trabalho;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Anexo 7 – Programa de Trabalho de Governo;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Anexo 8 – Demonstrativo da Despesa por Função, Programas e Subprogramas, conforme o vínculo com os Recursos (adequado ao disposto na portaria 42/99 do Ministério do Orçamento e Gestão);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Anexo 9 – Demonstrativo da Despesa por Órgãos e Funções (adequado ao disposto na portaria 42/99 do Ministério do Orçamento e Gestão).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Integrar-se totalmente às rotinas da execução orçamentária possibilitando o acompanhamento da evolução da execução do orçamento.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relatório da proposta orçamentária municipal Consolidada por Programa de Governo, destacando Ações Governamentais por Programa de Governo. Listar para estas Ações Governamentais os seus respectivos valores, finalidade e metas físicas a serem alcançadas.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Emitir relatório com controle de percentuais sobre a proposta da LOA para cálculos da educação, saúde, pessoal, inativos e pensionistas do RPPS.</w:t>
            </w:r>
          </w:p>
          <w:p w:rsidR="00BE2398" w:rsidRPr="00BE2398" w:rsidRDefault="00BE2398" w:rsidP="00BE2398">
            <w:pPr>
              <w:jc w:val="both"/>
              <w:rPr>
                <w:rFonts w:ascii="Times New Roman" w:hAnsi="Times New Roman"/>
              </w:rPr>
            </w:pPr>
          </w:p>
          <w:p w:rsidR="00BE2398" w:rsidRPr="00BE2398" w:rsidRDefault="00BE2398" w:rsidP="00BE2398">
            <w:pPr>
              <w:jc w:val="both"/>
              <w:rPr>
                <w:rFonts w:ascii="Times New Roman" w:hAnsi="Times New Roman"/>
                <w:b/>
              </w:rPr>
            </w:pPr>
            <w:r w:rsidRPr="00BE2398">
              <w:rPr>
                <w:rFonts w:ascii="Times New Roman" w:hAnsi="Times New Roman"/>
                <w:b/>
              </w:rPr>
              <w:t xml:space="preserve"> </w:t>
            </w:r>
            <w:r w:rsidRPr="00BE2398">
              <w:rPr>
                <w:rFonts w:ascii="Times New Roman" w:hAnsi="Times New Roman"/>
                <w:b/>
              </w:rPr>
              <w:tab/>
              <w:t>Módulo para Tesouraria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configuração do formulário de cheque, pelo próprio usuário, de forma a compatibilizar o formato da impressão com os modelos das diversas entidades bancárias.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Possuir controle de talonário de cheques.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emissão de cheques e respectivas cópias.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Conciliar os saldos das contas bancárias, emitindo relatório de conciliação bancária.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lastRenderedPageBreak/>
              <w:t>Permitir conciliar automaticamente toda a movimentação de contas bancárias dentro de um período determinado.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Geração de Ordem Bancária Eletrônica ou Borderôs em meio magnético, ajustável conforme as necessidades do estabelecimento bancário.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Possuir integração com o sistema de arrecadação possibilitando efetuar de forma automática a baixa dos tributos pagos diretamente na tesouraria.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Possuir total integração com o sistema de contabilidade pública efetuando a contabilização automática dos pagamentos e recebimentos efetuados pela tesouraria sem a necessidade de geração de arquivos.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agrupar diversos pagamentos a um mesmo fornecedor em um único cheque.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emissão de Ordem de Pagamento.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que em uma mesma Ordem de Pagamento possam ser agrupados diversos empenhos para um mesmo fornecedor.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Possibilitar a emissão de relatórios para conferência da movimentação diária da Tesouraria.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emissão de cheques para contabilização posterior.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parametrizar se a emissão do borderô efetuará automaticamente o pagamento dos empenhos ou não.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>Permitir a autenticação eletrônica de documentos.</w:t>
            </w:r>
          </w:p>
          <w:p w:rsidR="00BE2398" w:rsidRPr="00BE2398" w:rsidRDefault="00BE2398" w:rsidP="00BE2398">
            <w:pPr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  <w:b/>
              </w:rPr>
              <w:tab/>
            </w:r>
          </w:p>
          <w:p w:rsidR="00BE2398" w:rsidRPr="00BE2398" w:rsidRDefault="00BE2398" w:rsidP="00BE2398">
            <w:pPr>
              <w:jc w:val="both"/>
              <w:rPr>
                <w:rFonts w:ascii="Times New Roman" w:hAnsi="Times New Roman"/>
                <w:b/>
                <w:bCs/>
                <w:color w:val="171717"/>
              </w:rPr>
            </w:pPr>
            <w:r w:rsidRPr="00BE2398">
              <w:rPr>
                <w:rFonts w:ascii="Times New Roman" w:hAnsi="Times New Roman"/>
                <w:b/>
              </w:rPr>
              <w:t xml:space="preserve"> </w:t>
            </w:r>
            <w:r w:rsidRPr="00BE2398">
              <w:rPr>
                <w:rFonts w:ascii="Times New Roman" w:hAnsi="Times New Roman"/>
                <w:b/>
              </w:rPr>
              <w:tab/>
            </w:r>
            <w:r w:rsidRPr="00BE2398">
              <w:rPr>
                <w:rFonts w:ascii="Times New Roman" w:hAnsi="Times New Roman"/>
                <w:b/>
                <w:bCs/>
                <w:color w:val="171717"/>
              </w:rPr>
              <w:t>Módulo para Atendimento à Lei Complementar 131/2009</w:t>
            </w:r>
          </w:p>
          <w:p w:rsidR="00BE2398" w:rsidRPr="00BE2398" w:rsidRDefault="00BE2398" w:rsidP="00BE2398">
            <w:pPr>
              <w:jc w:val="both"/>
              <w:rPr>
                <w:rFonts w:ascii="Times New Roman" w:hAnsi="Times New Roman"/>
                <w:color w:val="171717"/>
              </w:rPr>
            </w:pP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         Itens obrigatórios que o sistema de Contabilidade deve fornecer ao sistema de Informações em ‘tempo real’ na WEB, para que este permita ao cidadão visualizar as seguintes informações: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         Possibilidade de impressão de todas as informações que são disponibilizadas.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         Possibilidade de mergulhar nas informações até chegar ao empenho que originou a despesa orçamentária.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         Possibilidade de mergulhar nas informações até chegar aos credores com seus respectivos empenhos que originaram a despesa orçamentária.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         Resumo explicativo em todas as consultas da Receita e da Despesa. Esta informação deve ser parametrizável, ficando a critério do administrador do sistema informar o conteúdo que achar necessário.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         Movimentação diária das despesas, contendo o número do empenho, data de emissão, unidade gestora e credor, além do valor empenhado, liquidado, pago e anulado relacionado ao empenho.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 xml:space="preserve">         Movimentação diária das despesas, com possibilidade de impressão dos empenhos orçamentários, </w:t>
            </w:r>
            <w:proofErr w:type="spellStart"/>
            <w:r w:rsidRPr="00BE2398">
              <w:rPr>
                <w:rFonts w:ascii="Times New Roman" w:hAnsi="Times New Roman"/>
                <w:color w:val="171717"/>
              </w:rPr>
              <w:t>extra-orçamentários</w:t>
            </w:r>
            <w:proofErr w:type="spellEnd"/>
            <w:r w:rsidRPr="00BE2398">
              <w:rPr>
                <w:rFonts w:ascii="Times New Roman" w:hAnsi="Times New Roman"/>
                <w:color w:val="171717"/>
              </w:rPr>
              <w:t xml:space="preserve"> e de restos a pagar.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lastRenderedPageBreak/>
              <w:t>         Movimentação diária das despesas, com possibilidade de selecionar os registros por:</w:t>
            </w:r>
          </w:p>
          <w:p w:rsidR="00BE2398" w:rsidRPr="00BE2398" w:rsidRDefault="00BE2398" w:rsidP="00BE2398">
            <w:pPr>
              <w:pStyle w:val="PargrafodaLista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 xml:space="preserve">- Período, Órgão, Unidade, Função, </w:t>
            </w:r>
            <w:proofErr w:type="spellStart"/>
            <w:r w:rsidRPr="00BE2398">
              <w:rPr>
                <w:rFonts w:ascii="Times New Roman" w:hAnsi="Times New Roman"/>
                <w:color w:val="171717"/>
              </w:rPr>
              <w:t>Subfunção</w:t>
            </w:r>
            <w:proofErr w:type="spellEnd"/>
            <w:r w:rsidRPr="00BE2398">
              <w:rPr>
                <w:rFonts w:ascii="Times New Roman" w:hAnsi="Times New Roman"/>
                <w:color w:val="171717"/>
              </w:rPr>
              <w:t xml:space="preserve">, Programa, Categoria Econômica, Projeto/Atividade, Grupo, Elemento, </w:t>
            </w:r>
            <w:proofErr w:type="spellStart"/>
            <w:r w:rsidRPr="00BE2398">
              <w:rPr>
                <w:rFonts w:ascii="Times New Roman" w:hAnsi="Times New Roman"/>
                <w:color w:val="171717"/>
              </w:rPr>
              <w:t>Sub-elemento</w:t>
            </w:r>
            <w:proofErr w:type="spellEnd"/>
            <w:r w:rsidRPr="00BE2398">
              <w:rPr>
                <w:rFonts w:ascii="Times New Roman" w:hAnsi="Times New Roman"/>
                <w:color w:val="171717"/>
              </w:rPr>
              <w:t>, Credor, Aplicação, Fonte de Recurso, Restos a Pagar, Extra Orçamentária, Empenho.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         Dados cadastrais do empenho com as seguintes informações:</w:t>
            </w:r>
          </w:p>
          <w:p w:rsidR="00BE2398" w:rsidRPr="00BE2398" w:rsidRDefault="00BE2398" w:rsidP="00BE2398">
            <w:pPr>
              <w:pStyle w:val="PargrafodaLista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 xml:space="preserve">- Órgão; </w:t>
            </w:r>
          </w:p>
          <w:p w:rsidR="00BE2398" w:rsidRPr="00BE2398" w:rsidRDefault="00BE2398" w:rsidP="00BE2398">
            <w:pPr>
              <w:pStyle w:val="PargrafodaLista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- Unidade Orçamentária;</w:t>
            </w:r>
          </w:p>
          <w:p w:rsidR="00BE2398" w:rsidRPr="00BE2398" w:rsidRDefault="00BE2398" w:rsidP="00BE2398">
            <w:pPr>
              <w:pStyle w:val="PargrafodaLista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- Data de emissão;</w:t>
            </w:r>
          </w:p>
          <w:p w:rsidR="00BE2398" w:rsidRPr="00BE2398" w:rsidRDefault="00BE2398" w:rsidP="00BE2398">
            <w:pPr>
              <w:pStyle w:val="PargrafodaLista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- Fonte de recursos;</w:t>
            </w:r>
          </w:p>
          <w:p w:rsidR="00BE2398" w:rsidRPr="00BE2398" w:rsidRDefault="00BE2398" w:rsidP="00BE2398">
            <w:pPr>
              <w:pStyle w:val="PargrafodaLista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- Vínculo Orçamentário;</w:t>
            </w:r>
          </w:p>
          <w:p w:rsidR="00BE2398" w:rsidRPr="00BE2398" w:rsidRDefault="00BE2398" w:rsidP="00BE2398">
            <w:pPr>
              <w:pStyle w:val="PargrafodaLista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- Elemento de Despesa;</w:t>
            </w:r>
          </w:p>
          <w:p w:rsidR="00BE2398" w:rsidRPr="00BE2398" w:rsidRDefault="00BE2398" w:rsidP="00BE2398">
            <w:pPr>
              <w:pStyle w:val="PargrafodaLista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- Credor;</w:t>
            </w:r>
          </w:p>
          <w:p w:rsidR="00BE2398" w:rsidRPr="00BE2398" w:rsidRDefault="00BE2398" w:rsidP="00BE2398">
            <w:pPr>
              <w:pStyle w:val="PargrafodaLista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- Exercício;</w:t>
            </w:r>
          </w:p>
          <w:p w:rsidR="00BE2398" w:rsidRPr="00BE2398" w:rsidRDefault="00BE2398" w:rsidP="00BE2398">
            <w:pPr>
              <w:pStyle w:val="PargrafodaLista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- Tipo, número, ano da licitação;</w:t>
            </w:r>
          </w:p>
          <w:p w:rsidR="00BE2398" w:rsidRPr="00BE2398" w:rsidRDefault="00BE2398" w:rsidP="00BE2398">
            <w:pPr>
              <w:pStyle w:val="PargrafodaLista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- Número do processo de compra;</w:t>
            </w:r>
          </w:p>
          <w:p w:rsidR="00BE2398" w:rsidRPr="00BE2398" w:rsidRDefault="00BE2398" w:rsidP="00BE2398">
            <w:pPr>
              <w:pStyle w:val="PargrafodaLista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 xml:space="preserve">- Descrição da conta extra (para os empenhos </w:t>
            </w:r>
            <w:proofErr w:type="spellStart"/>
            <w:r w:rsidRPr="00BE2398">
              <w:rPr>
                <w:rFonts w:ascii="Times New Roman" w:hAnsi="Times New Roman"/>
                <w:color w:val="171717"/>
              </w:rPr>
              <w:t>extra-orçamentários</w:t>
            </w:r>
            <w:proofErr w:type="spellEnd"/>
            <w:r w:rsidRPr="00BE2398">
              <w:rPr>
                <w:rFonts w:ascii="Times New Roman" w:hAnsi="Times New Roman"/>
                <w:color w:val="171717"/>
              </w:rPr>
              <w:t>)</w:t>
            </w:r>
          </w:p>
          <w:p w:rsidR="00BE2398" w:rsidRPr="00BE2398" w:rsidRDefault="00BE2398" w:rsidP="00BE2398">
            <w:pPr>
              <w:pStyle w:val="PargrafodaLista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- Histórico do empenho;</w:t>
            </w:r>
          </w:p>
          <w:p w:rsidR="00BE2398" w:rsidRPr="00BE2398" w:rsidRDefault="00BE2398" w:rsidP="00BE2398">
            <w:pPr>
              <w:pStyle w:val="PargrafodaLista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- Valor Empenhado;</w:t>
            </w:r>
          </w:p>
          <w:p w:rsidR="00BE2398" w:rsidRPr="00BE2398" w:rsidRDefault="00BE2398" w:rsidP="00BE2398">
            <w:pPr>
              <w:pStyle w:val="PargrafodaLista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- Itens do empenho com as suas respectivas quantidades, unidade e valor unitário;</w:t>
            </w:r>
          </w:p>
          <w:p w:rsidR="00BE2398" w:rsidRPr="00BE2398" w:rsidRDefault="00BE2398" w:rsidP="00BE2398">
            <w:pPr>
              <w:pStyle w:val="PargrafodaLista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- Dados de movimentação do empenho contendo os valores: liquidado, pago e anulado.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         Filtros para selecionar o exercício, mês inicial e final, e Unidade Gestora.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         Movimentação das Despesas por Classificação Institucional, contendo valores individuais e totais por Poder, Órgão, Unidade, Categoria Econômica e Credores.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 xml:space="preserve">         Movimentação das Despesas por Função de Governo, contendo valores individuais e totais por Função, </w:t>
            </w:r>
            <w:proofErr w:type="spellStart"/>
            <w:r w:rsidRPr="00BE2398">
              <w:rPr>
                <w:rFonts w:ascii="Times New Roman" w:hAnsi="Times New Roman"/>
                <w:color w:val="171717"/>
              </w:rPr>
              <w:t>Subfunção</w:t>
            </w:r>
            <w:proofErr w:type="spellEnd"/>
            <w:r w:rsidRPr="00BE2398">
              <w:rPr>
                <w:rFonts w:ascii="Times New Roman" w:hAnsi="Times New Roman"/>
                <w:color w:val="171717"/>
              </w:rPr>
              <w:t>, Programa de Governo, Categoria Econômica e Credores.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         Movimentação das Despesas por Programa de Governo, contendo valores individuais e totais por Programa de Governo, Ação de Governo, Categoria Econômica e Credores.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         Movimentação das Despesas por Ação de Governo, contendo valores individuais e totais por Tipo da Ação (Projeto, Atividade, Operação Especial), Ação de Governo, Categoria Econômica e Credores.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         Movimentação das Despesas por Categoria Econômica, contendo valores individuais e totais por Categoria Econômica, Grupo de Despesa, Modalidade de Aplicação, Elemento de Despesa e Credores.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lastRenderedPageBreak/>
              <w:t>         Movimentação das Despesas por Fonte de Recursos, contendo valores individuais e totais por Fonte de Recursos, Detalhamento da Fonte, Categoria Econômica e Credores.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         Movimentação das Despesas por Esfera Administrativa, contendo valores individuais e totais por Esfera, Categoria Econômica e Credores.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 xml:space="preserve">         Movimentação de Arrecadação das Receitas por Categoria Econômica, contendo valores individuais e totais por Categoria Econômica, Origem, Espécie, Rubrica, Alínea, </w:t>
            </w:r>
            <w:proofErr w:type="spellStart"/>
            <w:r w:rsidRPr="00BE2398">
              <w:rPr>
                <w:rFonts w:ascii="Times New Roman" w:hAnsi="Times New Roman"/>
                <w:color w:val="171717"/>
              </w:rPr>
              <w:t>Subalíne</w:t>
            </w:r>
            <w:bookmarkStart w:id="1" w:name="_GoBack"/>
            <w:bookmarkEnd w:id="1"/>
            <w:r w:rsidRPr="00BE2398">
              <w:rPr>
                <w:rFonts w:ascii="Times New Roman" w:hAnsi="Times New Roman"/>
                <w:color w:val="171717"/>
              </w:rPr>
              <w:t>a</w:t>
            </w:r>
            <w:proofErr w:type="spellEnd"/>
            <w:r w:rsidRPr="00BE2398">
              <w:rPr>
                <w:rFonts w:ascii="Times New Roman" w:hAnsi="Times New Roman"/>
                <w:color w:val="171717"/>
              </w:rPr>
              <w:t xml:space="preserve"> e Detalhamento.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 xml:space="preserve">         Movimentação de Arrecadação das Receitas por Fonte de Recursos, contendo valores individuais e totais por Categoria Econômica, Origem, Espécie, Rubrica, Alínea, </w:t>
            </w:r>
            <w:proofErr w:type="spellStart"/>
            <w:r w:rsidRPr="00BE2398">
              <w:rPr>
                <w:rFonts w:ascii="Times New Roman" w:hAnsi="Times New Roman"/>
                <w:color w:val="171717"/>
              </w:rPr>
              <w:t>Subalínea</w:t>
            </w:r>
            <w:proofErr w:type="spellEnd"/>
            <w:r w:rsidRPr="00BE2398">
              <w:rPr>
                <w:rFonts w:ascii="Times New Roman" w:hAnsi="Times New Roman"/>
                <w:color w:val="171717"/>
              </w:rPr>
              <w:t xml:space="preserve"> e Detalhamento.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         Movimentação de Arrecadação das Receitas contendo os valores de Previsão Inicial, Previsão das Deduções, Previsão Atualizada Líquida, Arrecadação Bruta, Deduções da Receita e Arrecadação Líquida.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         Movimentação das Despesas contendo os valores da Dotação Inicial, Créditos Adicionais, Dotação Atualizada, Valor Empenhado, Valor Liquidado e Valor Pago.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         Movimentação diária de arrecadação das receitas, contendo os valores totais de arrecadação no dia, no mês e no período selecionado.</w:t>
            </w:r>
          </w:p>
          <w:p w:rsidR="00BE2398" w:rsidRPr="00BE2398" w:rsidRDefault="00BE2398" w:rsidP="00BE2398">
            <w:pPr>
              <w:pStyle w:val="PargrafodaLista"/>
              <w:ind w:hanging="360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         Movimentação diária das despesas, contendo os valores totais efetuados no dia, no mês e no período selecionado.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Exportação dos dados para formatos eletrônicos e abertos.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Acesso à inclusão de relatórios, permitindo o usuário complementar os dados disponíveis.</w:t>
            </w:r>
          </w:p>
          <w:p w:rsidR="00BE2398" w:rsidRPr="00BE2398" w:rsidRDefault="00BE2398" w:rsidP="00BE2398">
            <w:pPr>
              <w:pStyle w:val="Alnea"/>
              <w:ind w:left="360" w:hanging="360"/>
              <w:rPr>
                <w:rFonts w:ascii="Times New Roman" w:hAnsi="Times New Roman" w:cs="Times New Roman"/>
                <w:color w:val="171717"/>
                <w:sz w:val="22"/>
                <w:szCs w:val="22"/>
              </w:rPr>
            </w:pPr>
          </w:p>
          <w:p w:rsidR="00BE2398" w:rsidRPr="00BE2398" w:rsidRDefault="00BE2398" w:rsidP="00BE2398">
            <w:pPr>
              <w:pStyle w:val="Alnea"/>
              <w:ind w:left="360" w:hanging="360"/>
              <w:rPr>
                <w:rFonts w:ascii="Times New Roman" w:hAnsi="Times New Roman" w:cs="Times New Roman"/>
                <w:b/>
                <w:color w:val="171717"/>
                <w:sz w:val="22"/>
                <w:szCs w:val="22"/>
              </w:rPr>
            </w:pPr>
          </w:p>
          <w:p w:rsidR="00BE2398" w:rsidRPr="00BE2398" w:rsidRDefault="00BE2398" w:rsidP="00BE2398">
            <w:pPr>
              <w:pStyle w:val="Alnea"/>
              <w:ind w:left="360" w:hanging="360"/>
              <w:rPr>
                <w:rFonts w:ascii="Times New Roman" w:hAnsi="Times New Roman" w:cs="Times New Roman"/>
                <w:b/>
                <w:color w:val="171717"/>
                <w:sz w:val="22"/>
                <w:szCs w:val="22"/>
              </w:rPr>
            </w:pPr>
            <w:r w:rsidRPr="00BE2398">
              <w:rPr>
                <w:rFonts w:ascii="Times New Roman" w:hAnsi="Times New Roman" w:cs="Times New Roman"/>
                <w:b/>
                <w:color w:val="171717"/>
                <w:sz w:val="22"/>
                <w:szCs w:val="22"/>
              </w:rPr>
              <w:t>Lei de Acesso à Informação 12527/11</w:t>
            </w:r>
          </w:p>
          <w:p w:rsidR="00BE2398" w:rsidRPr="00BE2398" w:rsidRDefault="00BE2398" w:rsidP="00BE2398">
            <w:pPr>
              <w:pStyle w:val="Alnea"/>
              <w:ind w:left="360" w:hanging="360"/>
              <w:rPr>
                <w:rFonts w:ascii="Times New Roman" w:hAnsi="Times New Roman" w:cs="Times New Roman"/>
                <w:b/>
                <w:color w:val="171717"/>
                <w:sz w:val="22"/>
                <w:szCs w:val="22"/>
              </w:rPr>
            </w:pPr>
          </w:p>
          <w:p w:rsidR="00BE2398" w:rsidRPr="00BE2398" w:rsidRDefault="00BE2398" w:rsidP="00BE2398">
            <w:pPr>
              <w:pStyle w:val="Alnea"/>
              <w:ind w:left="360" w:hanging="360"/>
              <w:rPr>
                <w:rFonts w:ascii="Times New Roman" w:hAnsi="Times New Roman" w:cs="Times New Roman"/>
                <w:b/>
                <w:color w:val="171717"/>
                <w:sz w:val="22"/>
                <w:szCs w:val="22"/>
              </w:rPr>
            </w:pPr>
            <w:r w:rsidRPr="00BE2398">
              <w:rPr>
                <w:rFonts w:ascii="Times New Roman" w:hAnsi="Times New Roman" w:cs="Times New Roman"/>
                <w:b/>
                <w:color w:val="171717"/>
                <w:sz w:val="22"/>
                <w:szCs w:val="22"/>
              </w:rPr>
              <w:t>Transparência Ativa</w:t>
            </w:r>
          </w:p>
          <w:p w:rsidR="00BE2398" w:rsidRPr="00BE2398" w:rsidRDefault="00BE2398" w:rsidP="00BE2398">
            <w:pPr>
              <w:pStyle w:val="Alnea"/>
              <w:ind w:left="360" w:hanging="360"/>
              <w:rPr>
                <w:rFonts w:ascii="Times New Roman" w:hAnsi="Times New Roman" w:cs="Times New Roman"/>
                <w:b/>
                <w:color w:val="171717"/>
                <w:sz w:val="22"/>
                <w:szCs w:val="22"/>
              </w:rPr>
            </w:pPr>
            <w:r w:rsidRPr="00BE2398">
              <w:rPr>
                <w:rFonts w:ascii="Times New Roman" w:hAnsi="Times New Roman" w:cs="Times New Roman"/>
                <w:b/>
                <w:color w:val="171717"/>
                <w:sz w:val="22"/>
                <w:szCs w:val="22"/>
              </w:rPr>
              <w:t>O sistema deverá atender: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Informações institucionais e organizacionais da entidade compreendendo suas funções, competências, estrutura organizacional, relação de autoridades (quem é quem), agenda de autoridades, horários de atendimento e legislação do órgão/entidade.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color w:val="171717"/>
              </w:rPr>
            </w:pPr>
            <w:r w:rsidRPr="00BE2398">
              <w:rPr>
                <w:rFonts w:ascii="Times New Roman" w:hAnsi="Times New Roman"/>
                <w:color w:val="171717"/>
              </w:rPr>
              <w:t>Dados dos Repasses e Transferência onde são divulgadas informações sobre os repasses e transferências de recursos financeiros efetuados pela Entidade.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171717"/>
                <w:lang w:eastAsia="en-US"/>
              </w:rPr>
            </w:pPr>
            <w:r w:rsidRPr="00BE2398">
              <w:rPr>
                <w:rFonts w:ascii="Times New Roman" w:hAnsi="Times New Roman"/>
                <w:color w:val="171717"/>
                <w:lang w:eastAsia="en-US"/>
              </w:rPr>
              <w:t>Despesas:</w:t>
            </w:r>
          </w:p>
          <w:p w:rsidR="00BE2398" w:rsidRPr="00BE2398" w:rsidRDefault="00BE2398" w:rsidP="00BE2398">
            <w:pPr>
              <w:pStyle w:val="PargrafodaLista"/>
              <w:numPr>
                <w:ilvl w:val="1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171717"/>
                <w:lang w:eastAsia="en-US"/>
              </w:rPr>
            </w:pPr>
            <w:r w:rsidRPr="00BE2398">
              <w:rPr>
                <w:rFonts w:ascii="Times New Roman" w:hAnsi="Times New Roman"/>
                <w:color w:val="171717"/>
                <w:lang w:eastAsia="en-US"/>
              </w:rPr>
              <w:t xml:space="preserve">Apresentação de Adiantamentos e diárias. As informações dos adiantamentos e das diárias são obtidas automaticamente do sistema de Contabilidade, não </w:t>
            </w:r>
            <w:r w:rsidRPr="00BE2398">
              <w:rPr>
                <w:rFonts w:ascii="Times New Roman" w:hAnsi="Times New Roman"/>
                <w:color w:val="171717"/>
                <w:lang w:eastAsia="en-US"/>
              </w:rPr>
              <w:lastRenderedPageBreak/>
              <w:t>necessitando nenhuma ação do responsável pelo portal para disponibilizar essas informações.</w:t>
            </w:r>
          </w:p>
          <w:p w:rsidR="00BE2398" w:rsidRPr="00BE2398" w:rsidRDefault="00BE2398" w:rsidP="00BE2398">
            <w:pPr>
              <w:pStyle w:val="PargrafodaLista"/>
              <w:numPr>
                <w:ilvl w:val="1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171717"/>
                <w:lang w:eastAsia="en-US"/>
              </w:rPr>
            </w:pPr>
            <w:r w:rsidRPr="00BE2398">
              <w:rPr>
                <w:rFonts w:ascii="Times New Roman" w:hAnsi="Times New Roman"/>
                <w:color w:val="171717"/>
                <w:lang w:eastAsia="en-US"/>
              </w:rPr>
              <w:t>Dados dos servidores públicos onde serão divulgadas informações sobre os servidores da entidade como o nome, cargo, função e os valores das remunerações.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171717"/>
                <w:lang w:eastAsia="en-US"/>
              </w:rPr>
            </w:pPr>
            <w:r w:rsidRPr="00BE2398">
              <w:rPr>
                <w:rFonts w:ascii="Times New Roman" w:hAnsi="Times New Roman"/>
                <w:color w:val="171717"/>
                <w:lang w:eastAsia="en-US"/>
              </w:rPr>
              <w:t>Em Licitações apresenta todas as licitações, com possibilidade de anexar qualquer documento referente àquela licitação, e apresenta também todos os registros lançados no sistema daquela licitação, como editais, contratos e resultados.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171717"/>
                <w:lang w:eastAsia="en-US"/>
              </w:rPr>
            </w:pPr>
            <w:r w:rsidRPr="00BE2398">
              <w:rPr>
                <w:rFonts w:ascii="Times New Roman" w:hAnsi="Times New Roman"/>
                <w:color w:val="171717"/>
                <w:lang w:eastAsia="en-US"/>
              </w:rPr>
              <w:t>Contratos provenientes de Licitação ou não, serão apresentados, bem como seus aditamentos e a possibilidade de anexar aos registros anexos contendo o contrato assinado.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171717"/>
                <w:lang w:eastAsia="en-US"/>
              </w:rPr>
            </w:pPr>
            <w:r w:rsidRPr="00BE2398">
              <w:rPr>
                <w:rFonts w:ascii="Times New Roman" w:hAnsi="Times New Roman"/>
                <w:color w:val="171717"/>
                <w:lang w:eastAsia="en-US"/>
              </w:rPr>
              <w:t>Ações e Programas são apresentados junto aos projetos e atividades implementadas pela Entidade. Para que as informações de ações e programas sejam divulgadas por completo, ou seja, tanto as metas estabelecidas quantas as metas realizadas, a entidade precisa além das informações do Sistema de Contabilidade, informar a execução dos indicadores e das metas físicas completando assim as informações necessárias ao atendimento da lei e que serão devidamente apresentadas ao cidadão.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171717"/>
                <w:lang w:eastAsia="en-US"/>
              </w:rPr>
            </w:pPr>
            <w:r w:rsidRPr="00BE2398">
              <w:rPr>
                <w:rFonts w:ascii="Times New Roman" w:hAnsi="Times New Roman"/>
                <w:color w:val="171717"/>
                <w:lang w:eastAsia="en-US"/>
              </w:rPr>
              <w:t xml:space="preserve">Perguntas Frequentes sobre o órgão ou entidade e ações no âmbito de sua competência, </w:t>
            </w:r>
            <w:proofErr w:type="gramStart"/>
            <w:r w:rsidRPr="00BE2398">
              <w:rPr>
                <w:rFonts w:ascii="Times New Roman" w:hAnsi="Times New Roman"/>
                <w:color w:val="171717"/>
                <w:lang w:eastAsia="en-US"/>
              </w:rPr>
              <w:t>cujo  órgão</w:t>
            </w:r>
            <w:proofErr w:type="gramEnd"/>
            <w:r w:rsidRPr="00BE2398">
              <w:rPr>
                <w:rFonts w:ascii="Times New Roman" w:hAnsi="Times New Roman"/>
                <w:color w:val="171717"/>
                <w:lang w:eastAsia="en-US"/>
              </w:rPr>
              <w:t>/entidade deverá fazê-lo e mantê-la constantemente atualizada. O portal já disponibiliza as principais questões referentes ao portal da transparência e o acesso à informação.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171717"/>
                <w:lang w:eastAsia="en-US"/>
              </w:rPr>
            </w:pPr>
            <w:r w:rsidRPr="00BE2398">
              <w:rPr>
                <w:rFonts w:ascii="Times New Roman" w:hAnsi="Times New Roman"/>
                <w:color w:val="171717"/>
                <w:lang w:eastAsia="en-US"/>
              </w:rPr>
              <w:t>Em Atos e Publicações Oficiais da Entidade são disponibilizados estes documentos oficiais para que possam ser localizados e baixados.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171717"/>
                <w:lang w:eastAsia="en-US"/>
              </w:rPr>
            </w:pPr>
            <w:r w:rsidRPr="00BE2398">
              <w:rPr>
                <w:rFonts w:ascii="Times New Roman" w:hAnsi="Times New Roman"/>
                <w:color w:val="171717"/>
                <w:lang w:eastAsia="en-US"/>
              </w:rPr>
              <w:t>Possibilidade de disponibilizar outros documentos específicos às necessidades da Entidade.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171717"/>
                <w:lang w:eastAsia="en-US"/>
              </w:rPr>
            </w:pPr>
            <w:r w:rsidRPr="00BE2398">
              <w:rPr>
                <w:rFonts w:ascii="Times New Roman" w:hAnsi="Times New Roman"/>
                <w:color w:val="171717"/>
                <w:lang w:eastAsia="en-US"/>
              </w:rPr>
              <w:t>Divulgação dos Documentos digitalizados pelo processo de digitalização da Entidade.</w:t>
            </w:r>
          </w:p>
          <w:p w:rsidR="00BE2398" w:rsidRPr="00BE2398" w:rsidRDefault="00BE2398" w:rsidP="00BE2398">
            <w:pPr>
              <w:pStyle w:val="PargrafodaLista"/>
              <w:autoSpaceDE w:val="0"/>
              <w:autoSpaceDN w:val="0"/>
              <w:adjustRightInd w:val="0"/>
              <w:rPr>
                <w:rFonts w:ascii="Times New Roman" w:hAnsi="Times New Roman"/>
                <w:color w:val="171717"/>
                <w:lang w:eastAsia="en-US"/>
              </w:rPr>
            </w:pPr>
          </w:p>
          <w:p w:rsidR="00BE2398" w:rsidRPr="00BE2398" w:rsidRDefault="00BE2398" w:rsidP="00BE2398">
            <w:pPr>
              <w:pStyle w:val="Alnea"/>
              <w:ind w:left="360" w:hanging="360"/>
              <w:rPr>
                <w:rFonts w:ascii="Times New Roman" w:hAnsi="Times New Roman" w:cs="Times New Roman"/>
                <w:b/>
                <w:color w:val="171717"/>
                <w:sz w:val="22"/>
                <w:szCs w:val="22"/>
                <w:lang w:eastAsia="en-US"/>
              </w:rPr>
            </w:pPr>
            <w:r w:rsidRPr="00BE2398">
              <w:rPr>
                <w:rFonts w:ascii="Times New Roman" w:hAnsi="Times New Roman" w:cs="Times New Roman"/>
                <w:b/>
                <w:color w:val="171717"/>
                <w:sz w:val="22"/>
                <w:szCs w:val="22"/>
              </w:rPr>
              <w:t>Transparência Passiva</w:t>
            </w:r>
          </w:p>
          <w:p w:rsidR="00BE2398" w:rsidRPr="00BE2398" w:rsidRDefault="00BE2398" w:rsidP="00BE2398">
            <w:pPr>
              <w:pStyle w:val="PargrafodaLista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171717"/>
                <w:lang w:eastAsia="en-US"/>
              </w:rPr>
            </w:pPr>
            <w:r w:rsidRPr="00BE2398">
              <w:rPr>
                <w:rFonts w:ascii="Times New Roman" w:hAnsi="Times New Roman"/>
                <w:color w:val="171717"/>
                <w:lang w:eastAsia="en-US"/>
              </w:rPr>
              <w:t>E-SIC, possibilitando a solicitação do cidadão à Entidade, acompanhamento de sua solicitação via Protocolo e um gráfico apresentando estes atendimentos pela entidade, também um gerenciador para a Entidade lidar com estas solicitações.</w:t>
            </w:r>
          </w:p>
          <w:p w:rsidR="00BE2398" w:rsidRPr="00BE2398" w:rsidRDefault="00BE2398" w:rsidP="00BE2398">
            <w:pPr>
              <w:jc w:val="both"/>
              <w:rPr>
                <w:rFonts w:ascii="Times New Roman" w:hAnsi="Times New Roman"/>
              </w:rPr>
            </w:pPr>
          </w:p>
          <w:p w:rsidR="00BE2398" w:rsidRPr="00BE2398" w:rsidRDefault="00BE2398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BE2398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E2398">
              <w:rPr>
                <w:rFonts w:ascii="Times New Roman" w:hAnsi="Times New Roman"/>
                <w:b/>
              </w:rPr>
              <w:t>5. DA VIGÊNCIA E DAS CONDIÇÕES DOS SERVIÇOS:</w:t>
            </w:r>
          </w:p>
          <w:p w:rsidR="001900BA" w:rsidRPr="00BE2398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BE2398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 xml:space="preserve">a) O início dos serviços dar-se-á a partir da data de assinatura do contrato e emissão da Ordem de Serviços e se estenderá por </w:t>
            </w:r>
            <w:r w:rsidR="0061335E" w:rsidRPr="00BE2398">
              <w:rPr>
                <w:rFonts w:ascii="Times New Roman" w:hAnsi="Times New Roman"/>
              </w:rPr>
              <w:t>12</w:t>
            </w:r>
            <w:r w:rsidRPr="00BE2398">
              <w:rPr>
                <w:rFonts w:ascii="Times New Roman" w:hAnsi="Times New Roman"/>
              </w:rPr>
              <w:t xml:space="preserve"> (</w:t>
            </w:r>
            <w:r w:rsidR="0061335E" w:rsidRPr="00BE2398">
              <w:rPr>
                <w:rFonts w:ascii="Times New Roman" w:hAnsi="Times New Roman"/>
              </w:rPr>
              <w:t>doze</w:t>
            </w:r>
            <w:r w:rsidRPr="00BE2398">
              <w:rPr>
                <w:rFonts w:ascii="Times New Roman" w:hAnsi="Times New Roman"/>
              </w:rPr>
              <w:t>) meses</w:t>
            </w:r>
            <w:r w:rsidR="00915FCA" w:rsidRPr="00BE2398">
              <w:rPr>
                <w:rFonts w:ascii="Times New Roman" w:hAnsi="Times New Roman"/>
              </w:rPr>
              <w:t xml:space="preserve"> e deverá ser desenvolvido na sede da Câmara municipal de Pedra Grande-RN.</w:t>
            </w:r>
          </w:p>
          <w:p w:rsidR="001900BA" w:rsidRPr="00BE2398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BE2398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lastRenderedPageBreak/>
              <w:t xml:space="preserve">b) A CONTRATADA prestará assessoria junto ao Setor de </w:t>
            </w:r>
            <w:r w:rsidR="001C7D8D" w:rsidRPr="00BE2398">
              <w:rPr>
                <w:rFonts w:ascii="Times New Roman" w:hAnsi="Times New Roman"/>
              </w:rPr>
              <w:t>recursos humanos para elaboração de folha de pagamento e demais obrigações inerentes ao setor</w:t>
            </w:r>
            <w:r w:rsidRPr="00BE2398">
              <w:rPr>
                <w:rFonts w:ascii="Times New Roman" w:hAnsi="Times New Roman"/>
              </w:rPr>
              <w:t>, a fim de dar maior segurança jurídica aos atos praticados.</w:t>
            </w:r>
          </w:p>
          <w:p w:rsidR="0061335E" w:rsidRPr="00BE2398" w:rsidRDefault="0061335E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BE2398" w:rsidRDefault="001900BA" w:rsidP="002025B6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BE2398">
              <w:rPr>
                <w:rFonts w:ascii="Times New Roman" w:hAnsi="Times New Roman"/>
                <w:b/>
                <w:color w:val="000000"/>
              </w:rPr>
              <w:t>6. CONDIÇÕES E PRAZO PARA PAGAMENTO:</w:t>
            </w:r>
          </w:p>
          <w:p w:rsidR="001900BA" w:rsidRPr="00BE2398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BE2398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 xml:space="preserve">6.1. </w:t>
            </w:r>
            <w:bookmarkStart w:id="2" w:name="_Hlk92266438"/>
            <w:r w:rsidRPr="00BE2398">
              <w:rPr>
                <w:rFonts w:ascii="Times New Roman" w:hAnsi="Times New Roman"/>
                <w:color w:val="000000"/>
              </w:rPr>
              <w:t>Os pagamentos serão efetuados no prazo máximo de 30 (TRINTA) DIAS contados da data de apresentação dos documentos discriminados abaixo:</w:t>
            </w:r>
          </w:p>
          <w:p w:rsidR="001900BA" w:rsidRPr="00BE2398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BE2398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a</w:t>
            </w:r>
            <w:r w:rsidR="001900BA" w:rsidRPr="00BE2398">
              <w:rPr>
                <w:rFonts w:ascii="Times New Roman" w:hAnsi="Times New Roman"/>
                <w:color w:val="000000"/>
              </w:rPr>
              <w:t>) Apresentação da Nota Fiscal/Fatura contendo descrição do objeto da licitação, mencionando ainda o número do contrato;</w:t>
            </w:r>
          </w:p>
          <w:p w:rsidR="001900BA" w:rsidRPr="00BE2398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BE2398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b</w:t>
            </w:r>
            <w:r w:rsidR="001900BA" w:rsidRPr="00BE2398">
              <w:rPr>
                <w:rFonts w:ascii="Times New Roman" w:hAnsi="Times New Roman"/>
                <w:color w:val="000000"/>
              </w:rPr>
              <w:t>) Certidão de Regularidade do FGTS - CRF, emitida pela Caixa Econômica Federal;</w:t>
            </w:r>
          </w:p>
          <w:p w:rsidR="001900BA" w:rsidRPr="00BE2398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BE2398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c</w:t>
            </w:r>
            <w:r w:rsidR="001900BA" w:rsidRPr="00BE2398">
              <w:rPr>
                <w:rFonts w:ascii="Times New Roman" w:hAnsi="Times New Roman"/>
                <w:color w:val="000000"/>
              </w:rPr>
              <w:t>) Certidão Conjunta Negativa (ou Positiva com Efeito de Negativa) de Débitos relativos aos TRIBUTOS FEDERAIS e à DÍVIDA ATIVA DA UNIÃO, emitida pela Secretaria da Receita Federal;</w:t>
            </w:r>
          </w:p>
          <w:p w:rsidR="001900BA" w:rsidRPr="00BE2398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BE2398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bookmarkStart w:id="3" w:name="_Hlk92266466"/>
            <w:r w:rsidRPr="00BE2398">
              <w:rPr>
                <w:rFonts w:ascii="Times New Roman" w:hAnsi="Times New Roman"/>
                <w:color w:val="000000"/>
              </w:rPr>
              <w:t>d</w:t>
            </w:r>
            <w:r w:rsidR="001900BA" w:rsidRPr="00BE2398">
              <w:rPr>
                <w:rFonts w:ascii="Times New Roman" w:hAnsi="Times New Roman"/>
                <w:color w:val="000000"/>
              </w:rPr>
              <w:t xml:space="preserve">) Certidão Conjunta Negativa (ou Positiva </w:t>
            </w:r>
            <w:bookmarkEnd w:id="2"/>
            <w:r w:rsidR="001900BA" w:rsidRPr="00BE2398">
              <w:rPr>
                <w:rFonts w:ascii="Times New Roman" w:hAnsi="Times New Roman"/>
                <w:color w:val="000000"/>
              </w:rPr>
              <w:t>com Efeito de Negativa) de Débitos relativos aos TRIBUTOS ESTADUAIS e à DÍVIDA ATIVA DO ESTADO para as empresas inscritas no Estado Rio Grande do Norte; ou Certidão Negativa (ou Positiva com Efeito de Negativa) de DÉBITO DO ESTADO do domicílio ou sede do licitante;</w:t>
            </w:r>
          </w:p>
          <w:p w:rsidR="001900BA" w:rsidRPr="00BE2398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BE2398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e</w:t>
            </w:r>
            <w:r w:rsidR="001900BA" w:rsidRPr="00BE2398">
              <w:rPr>
                <w:rFonts w:ascii="Times New Roman" w:hAnsi="Times New Roman"/>
                <w:color w:val="000000"/>
              </w:rPr>
              <w:t>) Certidão Negativa de DÉBITOS TRABALHISTAS (ou Positiva com Efeito de Negativa) perante a Justiça do Trabalho nos termos do Título VII-A da Consolidação das Leis do Trabalho;</w:t>
            </w:r>
          </w:p>
          <w:p w:rsidR="001900BA" w:rsidRPr="00BE2398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BE2398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f</w:t>
            </w:r>
            <w:r w:rsidR="001900BA" w:rsidRPr="00BE2398">
              <w:rPr>
                <w:rFonts w:ascii="Times New Roman" w:hAnsi="Times New Roman"/>
                <w:color w:val="000000"/>
              </w:rPr>
              <w:t>) Certidão Negativa de TRIBUTOS DO MUNICÍPIO, do domicílio ou sede do licitante, ou outra equivalente, na forma da lei.</w:t>
            </w:r>
          </w:p>
          <w:bookmarkEnd w:id="3"/>
          <w:p w:rsidR="001900BA" w:rsidRPr="00BE2398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BE2398">
              <w:rPr>
                <w:rFonts w:ascii="Times New Roman" w:hAnsi="Times New Roman"/>
                <w:b/>
                <w:bCs/>
                <w:color w:val="000000"/>
              </w:rPr>
              <w:t>7. DAS OBRIGAÇÕES DA CONTRATADA: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7.1. Manter a regularidade jurídica/econômico/financeiro e fiscal, bem como sua qualificação técnica, durante toda a execução do Contrato, bem como cumprir fielmente todas as disposições constantes no Edital de licitação.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7.2. Submeter-se à fiscalização da CONTRATANTE e designar preposto para atender as solicitações do Município de Santo Antônio/RN na execução do contrato.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7.3. Atender as convocações da CONTRATANTE cumprindo os prazos estipulados pela Administração em cada convocação seja na hipótese de assinatura de contratos e aditivos.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 xml:space="preserve">7.4. Ter plenas condições de realizar o objeto contratado de acordo com o estabelecido neste Instrumento, expedido pela CONTRATANTE, atendendo todas as condições previstas do </w:t>
            </w:r>
            <w:r w:rsidRPr="00BE2398">
              <w:rPr>
                <w:rFonts w:ascii="Times New Roman" w:hAnsi="Times New Roman"/>
                <w:color w:val="000000"/>
              </w:rPr>
              <w:lastRenderedPageBreak/>
              <w:t>Edital de Licitação, dentro dos padrões de qualidade aceitos, pelo valor proposto ou o lance que a tenha consagrado vencedora do certame.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7.5. Apresentar o preço do objeto contratual abrangendo todas as despesas, dentre as quais destacam-se: impostos, taxas, encargos sociais, trabalhistas, fiscais e comerciais, necessários ao cumprimento das obrigações decorrentes do presente instrumento, enfim, quaisquer despesas necessárias ao fiel e completo atendimento das respectivas cláusulas contratuais, já deduzidos os abatimentos eventualmente concedidos.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7.6. Informar imediatamente a CONTRATANTE as alterações de dados, como por exemplo: endereço, telefones, nome de representantes, que possam influenciar na comunicação das partes.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7.7. A CONTRATADA deverá facilitar, por todos os meios ao seu alcance, a ampla ação da FISCALIZAÇÃO, permitindo o acesso as informações pertinentes à execução do objeto, bem como atendendo prontamente às solicitações que lhe forem efetuadas.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7.8. Responsabilizar-se, civil e administrativamente, sob as penas da lei, por quaisquer danos e/ou prejuízos materiais ou pessoais que venha a causar e/ou causados pelos seus empregados ou prepostos à CONTRATANTE, incluindo todas as despesas diretas ou indiretas para o desempenho do objeto deste contrato.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7.9. Outras obrigações ainda que não contempladas nesta cláusula devido a sua especificidade ou caráter eminentemente técnico, não eximirá a CONTRATADA de velar por sua estrita observância, em vistas ao cumprimento pleno do objeto contratual.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7.10. Responsabilizar-se pela observância quanto a legislação municipal praticada no local onde será realizado os serviços, ressaltando, inclusive, sua obrigação quanto ao cálculo e a forma de recolhimento dos encargos previstos em lei, aplicados ao município.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 xml:space="preserve">7.11. Prestar serviços de consultoria </w:t>
            </w:r>
            <w:r w:rsidR="001C7D8D" w:rsidRPr="00BE2398">
              <w:rPr>
                <w:rFonts w:ascii="Times New Roman" w:hAnsi="Times New Roman"/>
                <w:color w:val="000000"/>
              </w:rPr>
              <w:t>ao RH da câmara municipal;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BE2398">
              <w:rPr>
                <w:rFonts w:ascii="Times New Roman" w:hAnsi="Times New Roman"/>
                <w:b/>
                <w:bCs/>
                <w:color w:val="000000"/>
              </w:rPr>
              <w:t>8. DAS OBRIGAÇÕES DA CONTRATANTE: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8.1. Solicitar o objeto contratual mediante expedição e entrega da autorização de ordem de execução de serviço.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8.2. Efetuar o pagamento à CONTRATADA de acordo com o prazo e a forma estabelecidos em contrato.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8.3. Acompanhar e fiscalizar, rigorosamente, a entrega do objeto.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lastRenderedPageBreak/>
              <w:t>8.4. Atentar para que, durante a vigência do Contrato, sejam mantidas todas as condições de habilitação e qualificação por parte da CONTRATADA, bem como para que seja mantida a sua compatibilidade com as obrigações assumidas.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8.5. Prestar esclarecimentos pertinentes ao objeto deste instrumento que venham a ser formalmente solicitado pela CONTRATADA.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8.6. Instituir como GESTOR do contrato Servidor com a obrigação de coordenar, supervisionar e avaliar a execução deste instrumento.</w:t>
            </w: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BE2398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8.7. A CONTRATANTE designará Servidor para executar a fiscalização do Contrato, o qual será responsável pelo registro, por meio de relatório, de todas as ocorrências e deficiências verificadas, cuja cópia será encaminhada à CONTRATADA, objetivando o imediato saneamento das irregularidades apontadas.</w:t>
            </w:r>
          </w:p>
          <w:p w:rsidR="008B6D84" w:rsidRPr="00BE2398" w:rsidRDefault="008B6D84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BE2398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BE2398" w:rsidRDefault="00A309DB" w:rsidP="002025B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BE2398">
              <w:rPr>
                <w:rFonts w:ascii="Times New Roman" w:hAnsi="Times New Roman"/>
                <w:color w:val="000000"/>
              </w:rPr>
              <w:t>Pedra Grande-RN</w:t>
            </w:r>
            <w:r w:rsidR="001900BA" w:rsidRPr="00BE2398">
              <w:rPr>
                <w:rFonts w:ascii="Times New Roman" w:hAnsi="Times New Roman"/>
                <w:color w:val="000000"/>
              </w:rPr>
              <w:t xml:space="preserve">, </w:t>
            </w:r>
            <w:r w:rsidR="00510D35" w:rsidRPr="00BE2398">
              <w:rPr>
                <w:rFonts w:ascii="Times New Roman" w:hAnsi="Times New Roman"/>
                <w:color w:val="000000"/>
              </w:rPr>
              <w:t>03</w:t>
            </w:r>
            <w:r w:rsidR="001900BA" w:rsidRPr="00BE2398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BE2398">
              <w:rPr>
                <w:rFonts w:ascii="Times New Roman" w:hAnsi="Times New Roman"/>
                <w:color w:val="000000"/>
              </w:rPr>
              <w:t>janeiro</w:t>
            </w:r>
            <w:r w:rsidR="001900BA" w:rsidRPr="00BE2398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BE2398">
              <w:rPr>
                <w:rFonts w:ascii="Times New Roman" w:hAnsi="Times New Roman"/>
                <w:color w:val="000000"/>
              </w:rPr>
              <w:t>2022</w:t>
            </w:r>
            <w:r w:rsidR="001900BA" w:rsidRPr="00BE2398">
              <w:rPr>
                <w:rFonts w:ascii="Times New Roman" w:hAnsi="Times New Roman"/>
                <w:color w:val="000000"/>
              </w:rPr>
              <w:t>.</w:t>
            </w:r>
          </w:p>
          <w:p w:rsidR="001900BA" w:rsidRPr="00BE2398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BE2398" w:rsidRDefault="001900BA" w:rsidP="00202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510D35" w:rsidRPr="00BE2398" w:rsidRDefault="00510D35" w:rsidP="00510D35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98">
              <w:rPr>
                <w:rFonts w:ascii="Times New Roman" w:hAnsi="Times New Roman"/>
              </w:rPr>
              <w:t xml:space="preserve">Maria </w:t>
            </w:r>
            <w:proofErr w:type="spellStart"/>
            <w:r w:rsidRPr="00BE2398">
              <w:rPr>
                <w:rFonts w:ascii="Times New Roman" w:hAnsi="Times New Roman"/>
              </w:rPr>
              <w:t>Ionara</w:t>
            </w:r>
            <w:proofErr w:type="spellEnd"/>
            <w:r w:rsidRPr="00BE2398">
              <w:rPr>
                <w:rFonts w:ascii="Times New Roman" w:hAnsi="Times New Roman"/>
              </w:rPr>
              <w:t xml:space="preserve"> Amaral da Fonseca</w:t>
            </w:r>
          </w:p>
          <w:p w:rsidR="001900BA" w:rsidRPr="00BE2398" w:rsidRDefault="001900BA" w:rsidP="00510D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BE2398">
              <w:rPr>
                <w:rFonts w:ascii="Times New Roman" w:hAnsi="Times New Roman"/>
              </w:rPr>
              <w:t xml:space="preserve">Secretário </w:t>
            </w:r>
            <w:r w:rsidR="0061335E" w:rsidRPr="00BE2398">
              <w:rPr>
                <w:rFonts w:ascii="Times New Roman" w:hAnsi="Times New Roman"/>
              </w:rPr>
              <w:t xml:space="preserve">Geral da Câmara </w:t>
            </w:r>
          </w:p>
        </w:tc>
      </w:tr>
      <w:bookmarkEnd w:id="0"/>
    </w:tbl>
    <w:p w:rsidR="0013484A" w:rsidRPr="00BE2398" w:rsidRDefault="0013484A" w:rsidP="001C7D8D">
      <w:pPr>
        <w:rPr>
          <w:rFonts w:ascii="Times New Roman" w:hAnsi="Times New Roman"/>
        </w:rPr>
      </w:pPr>
    </w:p>
    <w:sectPr w:rsidR="0013484A" w:rsidRPr="00BE2398" w:rsidSect="001900BA">
      <w:headerReference w:type="default" r:id="rId7"/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B6FBB" w:rsidRDefault="00DB6FBB" w:rsidP="00530C83">
      <w:pPr>
        <w:spacing w:after="0" w:line="240" w:lineRule="auto"/>
      </w:pPr>
      <w:r>
        <w:separator/>
      </w:r>
    </w:p>
  </w:endnote>
  <w:endnote w:type="continuationSeparator" w:id="0">
    <w:p w:rsidR="00DB6FBB" w:rsidRDefault="00DB6FBB" w:rsidP="00530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B6FBB" w:rsidRDefault="00DB6FBB" w:rsidP="00530C83">
      <w:pPr>
        <w:spacing w:after="0" w:line="240" w:lineRule="auto"/>
      </w:pPr>
      <w:r>
        <w:separator/>
      </w:r>
    </w:p>
  </w:footnote>
  <w:footnote w:type="continuationSeparator" w:id="0">
    <w:p w:rsidR="00DB6FBB" w:rsidRDefault="00DB6FBB" w:rsidP="00530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30C83" w:rsidRPr="00497294" w:rsidRDefault="00530C83" w:rsidP="00530C83">
    <w:pPr>
      <w:spacing w:line="200" w:lineRule="exact"/>
      <w:jc w:val="center"/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C8D4E7E" wp14:editId="74090938">
          <wp:simplePos x="0" y="0"/>
          <wp:positionH relativeFrom="margin">
            <wp:align>center</wp:align>
          </wp:positionH>
          <wp:positionV relativeFrom="paragraph">
            <wp:posOffset>15240</wp:posOffset>
          </wp:positionV>
          <wp:extent cx="1162050" cy="961390"/>
          <wp:effectExtent l="0" t="0" r="0" b="0"/>
          <wp:wrapNone/>
          <wp:docPr id="42" name="Imagem 42" descr="C:\Users\pc\Downloads\Logo Câmara M. de Pedra Gran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pc\Downloads\Logo Câmara M. de Pedra Gran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96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 w:rsidRPr="00B567B4">
      <w:rPr>
        <w:bCs/>
        <w:color w:val="000000"/>
        <w:sz w:val="18"/>
        <w:szCs w:val="18"/>
      </w:rPr>
      <w:t>RIO GRANDE DO NORTE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b/>
        <w:bCs/>
        <w:color w:val="000000"/>
        <w:sz w:val="18"/>
        <w:szCs w:val="18"/>
      </w:rPr>
    </w:pPr>
    <w:r w:rsidRPr="00B567B4">
      <w:rPr>
        <w:b/>
        <w:bCs/>
        <w:color w:val="000000"/>
        <w:sz w:val="18"/>
        <w:szCs w:val="18"/>
      </w:rPr>
      <w:t>CÂMARA MUNICIPAL DE PEDRA GRANDE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Rua: Prefeito Artur Morais 179 – Centro – Pedra Grande / RN</w:t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CNPJ: 08.492.712-0001/87 CEP: 59588000</w:t>
    </w:r>
  </w:p>
  <w:p w:rsidR="00530C83" w:rsidRDefault="00530C83" w:rsidP="00530C8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A0CFE"/>
    <w:multiLevelType w:val="hybridMultilevel"/>
    <w:tmpl w:val="DB0878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D669AA">
      <w:start w:val="1"/>
      <w:numFmt w:val="bullet"/>
      <w:lvlText w:val="-"/>
      <w:lvlJc w:val="left"/>
      <w:pPr>
        <w:ind w:left="1077" w:hanging="34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76052"/>
    <w:multiLevelType w:val="hybridMultilevel"/>
    <w:tmpl w:val="DE3AD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47F9D"/>
    <w:multiLevelType w:val="hybridMultilevel"/>
    <w:tmpl w:val="0A1081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82247"/>
    <w:multiLevelType w:val="hybridMultilevel"/>
    <w:tmpl w:val="430EE294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354845F9"/>
    <w:multiLevelType w:val="hybridMultilevel"/>
    <w:tmpl w:val="3E8E17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62EA2"/>
    <w:multiLevelType w:val="hybridMultilevel"/>
    <w:tmpl w:val="604A60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796A68"/>
    <w:multiLevelType w:val="hybridMultilevel"/>
    <w:tmpl w:val="E1B20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BE3C75"/>
    <w:multiLevelType w:val="hybridMultilevel"/>
    <w:tmpl w:val="0C2086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41178D"/>
    <w:multiLevelType w:val="hybridMultilevel"/>
    <w:tmpl w:val="7590A3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3B1D24"/>
    <w:multiLevelType w:val="hybridMultilevel"/>
    <w:tmpl w:val="3EA0D3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DC23CE"/>
    <w:multiLevelType w:val="multilevel"/>
    <w:tmpl w:val="8662C1DA"/>
    <w:lvl w:ilvl="0">
      <w:start w:val="1"/>
      <w:numFmt w:val="decimal"/>
      <w:lvlText w:val="%1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  <w:color w:val="000000"/>
      </w:rPr>
    </w:lvl>
  </w:abstractNum>
  <w:abstractNum w:abstractNumId="11" w15:restartNumberingAfterBreak="0">
    <w:nsid w:val="5CAE522D"/>
    <w:multiLevelType w:val="hybridMultilevel"/>
    <w:tmpl w:val="864EDA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E8081A"/>
    <w:multiLevelType w:val="hybridMultilevel"/>
    <w:tmpl w:val="1312E4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3C1824"/>
    <w:multiLevelType w:val="hybridMultilevel"/>
    <w:tmpl w:val="A4000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11"/>
  </w:num>
  <w:num w:numId="4">
    <w:abstractNumId w:val="6"/>
  </w:num>
  <w:num w:numId="5">
    <w:abstractNumId w:val="5"/>
  </w:num>
  <w:num w:numId="6">
    <w:abstractNumId w:val="2"/>
  </w:num>
  <w:num w:numId="7">
    <w:abstractNumId w:val="7"/>
  </w:num>
  <w:num w:numId="8">
    <w:abstractNumId w:val="12"/>
  </w:num>
  <w:num w:numId="9">
    <w:abstractNumId w:val="1"/>
  </w:num>
  <w:num w:numId="10">
    <w:abstractNumId w:val="8"/>
  </w:num>
  <w:num w:numId="11">
    <w:abstractNumId w:val="4"/>
  </w:num>
  <w:num w:numId="12">
    <w:abstractNumId w:val="9"/>
  </w:num>
  <w:num w:numId="13">
    <w:abstractNumId w:val="0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0BA"/>
    <w:rsid w:val="0013484A"/>
    <w:rsid w:val="001900BA"/>
    <w:rsid w:val="001C7D8D"/>
    <w:rsid w:val="002D6C09"/>
    <w:rsid w:val="00366F67"/>
    <w:rsid w:val="0047515C"/>
    <w:rsid w:val="004B26BA"/>
    <w:rsid w:val="00510D35"/>
    <w:rsid w:val="00530C83"/>
    <w:rsid w:val="0058388D"/>
    <w:rsid w:val="0061335E"/>
    <w:rsid w:val="007C5656"/>
    <w:rsid w:val="008B6D84"/>
    <w:rsid w:val="00915FCA"/>
    <w:rsid w:val="00A309DB"/>
    <w:rsid w:val="00BE2398"/>
    <w:rsid w:val="00C35C58"/>
    <w:rsid w:val="00DB6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960A5"/>
  <w15:chartTrackingRefBased/>
  <w15:docId w15:val="{F05C788C-E766-444C-9D98-F2C890F6F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0BA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0BA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1900BA"/>
    <w:rPr>
      <w:rFonts w:ascii="Calibri" w:eastAsia="Times New Roman" w:hAnsi="Calibri" w:cs="Times New Roman"/>
      <w:lang w:val="x-none" w:eastAsia="x-none"/>
    </w:rPr>
  </w:style>
  <w:style w:type="character" w:customStyle="1" w:styleId="fontstyle01">
    <w:name w:val="fontstyle01"/>
    <w:rsid w:val="001900B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1C7D8D"/>
    <w:pPr>
      <w:ind w:left="720"/>
      <w:contextualSpacing/>
    </w:pPr>
  </w:style>
  <w:style w:type="paragraph" w:styleId="SemEspaamento">
    <w:name w:val="No Spacing"/>
    <w:uiPriority w:val="1"/>
    <w:qFormat/>
    <w:rsid w:val="00510D35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530C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0C83"/>
    <w:rPr>
      <w:rFonts w:ascii="Calibri" w:eastAsia="Times New Roman" w:hAnsi="Calibri" w:cs="Times New Roman"/>
      <w:lang w:eastAsia="pt-BR"/>
    </w:rPr>
  </w:style>
  <w:style w:type="paragraph" w:customStyle="1" w:styleId="Estilo">
    <w:name w:val="Estilo"/>
    <w:rsid w:val="00530C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assunto">
    <w:name w:val="assunto"/>
    <w:basedOn w:val="Normal"/>
    <w:rsid w:val="00BE23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E2398"/>
    <w:rPr>
      <w:b/>
      <w:bCs/>
    </w:rPr>
  </w:style>
  <w:style w:type="paragraph" w:customStyle="1" w:styleId="Alnea">
    <w:name w:val="Alínea"/>
    <w:basedOn w:val="Normal"/>
    <w:uiPriority w:val="99"/>
    <w:rsid w:val="00BE2398"/>
    <w:pPr>
      <w:autoSpaceDE w:val="0"/>
      <w:autoSpaceDN w:val="0"/>
      <w:adjustRightInd w:val="0"/>
      <w:spacing w:before="51" w:after="51" w:line="240" w:lineRule="auto"/>
      <w:ind w:left="1134"/>
      <w:jc w:val="both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5284</Words>
  <Characters>28534</Characters>
  <Application>Microsoft Office Word</Application>
  <DocSecurity>0</DocSecurity>
  <Lines>237</Lines>
  <Paragraphs>67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MAXIMUS</cp:lastModifiedBy>
  <cp:revision>2</cp:revision>
  <dcterms:created xsi:type="dcterms:W3CDTF">2022-01-11T20:49:00Z</dcterms:created>
  <dcterms:modified xsi:type="dcterms:W3CDTF">2022-01-11T20:49:00Z</dcterms:modified>
</cp:coreProperties>
</file>